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679DA" w14:textId="77777777" w:rsidR="00BA4C54" w:rsidRPr="005B0038" w:rsidRDefault="00261134" w:rsidP="00900E33">
      <w:pPr>
        <w:tabs>
          <w:tab w:val="left" w:pos="4320"/>
        </w:tabs>
        <w:rPr>
          <w:rFonts w:ascii="Arial" w:hAnsi="Arial" w:cs="Arial"/>
          <w:b/>
          <w:sz w:val="22"/>
          <w:szCs w:val="22"/>
        </w:rPr>
      </w:pPr>
      <w:commentRangeStart w:id="0"/>
      <w:r w:rsidRPr="005B0038">
        <w:rPr>
          <w:rFonts w:ascii="Arial" w:hAnsi="Arial" w:cs="Arial"/>
          <w:b/>
          <w:sz w:val="22"/>
          <w:szCs w:val="22"/>
        </w:rPr>
        <w:t>FACILITIES AND OTHER RESOURCES</w:t>
      </w:r>
      <w:commentRangeEnd w:id="0"/>
      <w:r w:rsidR="00D51424">
        <w:rPr>
          <w:rStyle w:val="CommentReference"/>
          <w:rFonts w:ascii="Times" w:hAnsi="Times" w:cs="Times"/>
        </w:rPr>
        <w:commentReference w:id="0"/>
      </w:r>
    </w:p>
    <w:p w14:paraId="5619FF6B" w14:textId="77777777" w:rsidR="00434D5D" w:rsidRDefault="00434D5D" w:rsidP="00434D5D">
      <w:pPr>
        <w:tabs>
          <w:tab w:val="left" w:pos="4867"/>
        </w:tabs>
        <w:rPr>
          <w:rFonts w:ascii="Arial" w:hAnsi="Arial" w:cs="Arial"/>
          <w:sz w:val="22"/>
          <w:szCs w:val="22"/>
        </w:rPr>
      </w:pPr>
    </w:p>
    <w:p w14:paraId="3E688BA1" w14:textId="77777777" w:rsidR="00434D5D" w:rsidRPr="00434D5D" w:rsidRDefault="00434D5D" w:rsidP="00434D5D">
      <w:pPr>
        <w:tabs>
          <w:tab w:val="left" w:pos="4867"/>
        </w:tabs>
        <w:rPr>
          <w:rFonts w:ascii="Arial" w:hAnsi="Arial" w:cs="Arial"/>
          <w:i/>
          <w:color w:val="0070C0"/>
          <w:sz w:val="22"/>
          <w:szCs w:val="22"/>
        </w:rPr>
      </w:pPr>
      <w:r w:rsidRPr="00434D5D">
        <w:rPr>
          <w:rFonts w:ascii="Arial" w:hAnsi="Arial" w:cs="Arial"/>
          <w:i/>
          <w:color w:val="0070C0"/>
          <w:sz w:val="22"/>
          <w:szCs w:val="22"/>
        </w:rPr>
        <w:t xml:space="preserve">[See </w:t>
      </w:r>
      <w:r>
        <w:rPr>
          <w:rFonts w:ascii="Arial" w:hAnsi="Arial" w:cs="Arial"/>
          <w:i/>
          <w:color w:val="0070C0"/>
          <w:sz w:val="22"/>
          <w:szCs w:val="22"/>
        </w:rPr>
        <w:t xml:space="preserve">NIH </w:t>
      </w:r>
      <w:r w:rsidRPr="00434D5D">
        <w:rPr>
          <w:rFonts w:ascii="Arial" w:hAnsi="Arial" w:cs="Arial"/>
          <w:i/>
          <w:color w:val="0070C0"/>
          <w:sz w:val="22"/>
          <w:szCs w:val="22"/>
        </w:rPr>
        <w:t>instructions in comment]</w:t>
      </w:r>
    </w:p>
    <w:p w14:paraId="4ECD831A" w14:textId="77777777" w:rsidR="00761556" w:rsidRPr="005B0038" w:rsidRDefault="00761556" w:rsidP="004A474A">
      <w:pPr>
        <w:tabs>
          <w:tab w:val="left" w:pos="4867"/>
        </w:tabs>
        <w:rPr>
          <w:rFonts w:ascii="Arial" w:hAnsi="Arial" w:cs="Arial"/>
          <w:sz w:val="22"/>
          <w:szCs w:val="22"/>
        </w:rPr>
      </w:pPr>
    </w:p>
    <w:p w14:paraId="49C77539" w14:textId="77777777" w:rsidR="008C282B" w:rsidRPr="005B0038" w:rsidRDefault="008C282B" w:rsidP="008C282B">
      <w:pPr>
        <w:tabs>
          <w:tab w:val="left" w:pos="360"/>
        </w:tabs>
        <w:spacing w:line="240" w:lineRule="atLeast"/>
        <w:rPr>
          <w:rFonts w:ascii="Arial" w:hAnsi="Arial" w:cs="Arial"/>
          <w:b/>
          <w:sz w:val="22"/>
          <w:szCs w:val="22"/>
        </w:rPr>
      </w:pPr>
      <w:r>
        <w:rPr>
          <w:rFonts w:ascii="Arial" w:hAnsi="Arial" w:cs="Arial"/>
          <w:b/>
          <w:sz w:val="22"/>
          <w:szCs w:val="22"/>
        </w:rPr>
        <w:t>Scientific Environment</w:t>
      </w:r>
    </w:p>
    <w:p w14:paraId="41410FB6" w14:textId="601FEE1F" w:rsidR="00A25970" w:rsidRDefault="00D71E29" w:rsidP="008C282B">
      <w:pPr>
        <w:tabs>
          <w:tab w:val="left" w:pos="4867"/>
        </w:tabs>
        <w:rPr>
          <w:rFonts w:ascii="Arial" w:hAnsi="Arial" w:cs="Arial"/>
          <w:sz w:val="22"/>
          <w:szCs w:val="22"/>
        </w:rPr>
      </w:pPr>
      <w:r>
        <w:rPr>
          <w:noProof/>
        </w:rPr>
        <w:drawing>
          <wp:anchor distT="0" distB="0" distL="114300" distR="114300" simplePos="0" relativeHeight="251658240" behindDoc="0" locked="0" layoutInCell="1" allowOverlap="1" wp14:anchorId="6A815362" wp14:editId="6126A099">
            <wp:simplePos x="0" y="0"/>
            <wp:positionH relativeFrom="column">
              <wp:posOffset>3137535</wp:posOffset>
            </wp:positionH>
            <wp:positionV relativeFrom="paragraph">
              <wp:posOffset>138430</wp:posOffset>
            </wp:positionV>
            <wp:extent cx="3657600" cy="206248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5B4" w:rsidRPr="005B0038">
        <w:rPr>
          <w:rFonts w:ascii="Arial" w:hAnsi="Arial" w:cs="Arial"/>
          <w:sz w:val="22"/>
          <w:szCs w:val="22"/>
        </w:rPr>
        <w:t>VA Puget S</w:t>
      </w:r>
      <w:r w:rsidR="00F720A1" w:rsidRPr="005B0038">
        <w:rPr>
          <w:rFonts w:ascii="Arial" w:hAnsi="Arial" w:cs="Arial"/>
          <w:sz w:val="22"/>
          <w:szCs w:val="22"/>
        </w:rPr>
        <w:t>ound Health Care System</w:t>
      </w:r>
      <w:r w:rsidR="00345870" w:rsidRPr="005B0038">
        <w:rPr>
          <w:rFonts w:ascii="Arial" w:hAnsi="Arial" w:cs="Arial"/>
          <w:sz w:val="22"/>
          <w:szCs w:val="22"/>
        </w:rPr>
        <w:t xml:space="preserve"> </w:t>
      </w:r>
      <w:r w:rsidR="00984407" w:rsidRPr="005B0038">
        <w:rPr>
          <w:rFonts w:ascii="Arial" w:hAnsi="Arial" w:cs="Arial"/>
          <w:sz w:val="22"/>
          <w:szCs w:val="22"/>
        </w:rPr>
        <w:t>provide</w:t>
      </w:r>
      <w:r w:rsidR="005B0038" w:rsidRPr="005B0038">
        <w:rPr>
          <w:rFonts w:ascii="Arial" w:hAnsi="Arial" w:cs="Arial"/>
          <w:sz w:val="22"/>
          <w:szCs w:val="22"/>
        </w:rPr>
        <w:t>s</w:t>
      </w:r>
      <w:r w:rsidR="00C145B4" w:rsidRPr="005B0038">
        <w:rPr>
          <w:rFonts w:ascii="Arial" w:hAnsi="Arial" w:cs="Arial"/>
          <w:sz w:val="22"/>
          <w:szCs w:val="22"/>
        </w:rPr>
        <w:t xml:space="preserve"> a strong research environment with multiple opportunities for collaboration and s</w:t>
      </w:r>
      <w:r w:rsidR="005B0038" w:rsidRPr="005B0038">
        <w:rPr>
          <w:rFonts w:ascii="Arial" w:hAnsi="Arial" w:cs="Arial"/>
          <w:sz w:val="22"/>
          <w:szCs w:val="22"/>
        </w:rPr>
        <w:t>upport that wil</w:t>
      </w:r>
      <w:r w:rsidR="00FA4391">
        <w:rPr>
          <w:rFonts w:ascii="Arial" w:hAnsi="Arial" w:cs="Arial"/>
          <w:sz w:val="22"/>
          <w:szCs w:val="22"/>
        </w:rPr>
        <w:t>l</w:t>
      </w:r>
      <w:r w:rsidR="005B0038" w:rsidRPr="005B0038">
        <w:rPr>
          <w:rFonts w:ascii="Arial" w:hAnsi="Arial" w:cs="Arial"/>
          <w:sz w:val="22"/>
          <w:szCs w:val="22"/>
        </w:rPr>
        <w:t xml:space="preserve"> contribute to the success of the proposed study.</w:t>
      </w:r>
      <w:r w:rsidR="00FA4391">
        <w:rPr>
          <w:rFonts w:ascii="Arial" w:hAnsi="Arial" w:cs="Arial"/>
          <w:sz w:val="22"/>
          <w:szCs w:val="22"/>
        </w:rPr>
        <w:t xml:space="preserve"> </w:t>
      </w:r>
      <w:r w:rsidR="00A25970">
        <w:rPr>
          <w:rFonts w:ascii="Arial" w:hAnsi="Arial" w:cs="Arial"/>
          <w:sz w:val="22"/>
          <w:szCs w:val="22"/>
        </w:rPr>
        <w:t xml:space="preserve"> The local VA R&amp;D program is the 5</w:t>
      </w:r>
      <w:r w:rsidR="00A25970" w:rsidRPr="00CE2151">
        <w:rPr>
          <w:rFonts w:ascii="Arial" w:hAnsi="Arial" w:cs="Arial"/>
          <w:sz w:val="22"/>
          <w:szCs w:val="22"/>
          <w:vertAlign w:val="superscript"/>
        </w:rPr>
        <w:t>th</w:t>
      </w:r>
      <w:r w:rsidR="00A25970">
        <w:rPr>
          <w:rFonts w:ascii="Arial" w:hAnsi="Arial" w:cs="Arial"/>
          <w:sz w:val="22"/>
          <w:szCs w:val="22"/>
        </w:rPr>
        <w:t xml:space="preserve"> largest in the VA, with over 7</w:t>
      </w:r>
      <w:r w:rsidR="00D51424">
        <w:rPr>
          <w:rFonts w:ascii="Arial" w:hAnsi="Arial" w:cs="Arial"/>
          <w:sz w:val="22"/>
          <w:szCs w:val="22"/>
        </w:rPr>
        <w:t>5</w:t>
      </w:r>
      <w:r w:rsidR="00A25970">
        <w:rPr>
          <w:rFonts w:ascii="Arial" w:hAnsi="Arial" w:cs="Arial"/>
          <w:sz w:val="22"/>
          <w:szCs w:val="22"/>
        </w:rPr>
        <w:t>0 active research projects, reflecting VA Puget Sound’s commitment to the vital role that research plays in the VA mission</w:t>
      </w:r>
      <w:r w:rsidR="00A25970" w:rsidRPr="00CE2151">
        <w:rPr>
          <w:rFonts w:ascii="Arial" w:hAnsi="Arial" w:cs="Arial"/>
          <w:sz w:val="22"/>
          <w:szCs w:val="22"/>
        </w:rPr>
        <w:t>.</w:t>
      </w:r>
      <w:r w:rsidR="00A25970">
        <w:rPr>
          <w:rFonts w:ascii="Arial" w:hAnsi="Arial" w:cs="Arial"/>
          <w:sz w:val="22"/>
          <w:szCs w:val="22"/>
        </w:rPr>
        <w:t xml:space="preserve">  In March 2019, the facility opened a new 220,000 square foot Mental Health and Research Building, further raising the profile of research on campus and demonstrating the institution’s commitment to research as a component of world-class care.  VA Puget Sound’s academic affiliation with the University of Washington further expands and strengthens the local expertise and support for research available to this project.</w:t>
      </w:r>
    </w:p>
    <w:p w14:paraId="4D327276" w14:textId="235DFE3F" w:rsidR="005518ED" w:rsidRDefault="005518ED" w:rsidP="001C574E">
      <w:pPr>
        <w:tabs>
          <w:tab w:val="left" w:pos="4867"/>
        </w:tabs>
        <w:rPr>
          <w:rFonts w:ascii="Arial" w:hAnsi="Arial" w:cs="Arial"/>
          <w:sz w:val="22"/>
          <w:szCs w:val="22"/>
        </w:rPr>
      </w:pPr>
    </w:p>
    <w:p w14:paraId="67EF8782" w14:textId="286C1CC3" w:rsidR="005518ED" w:rsidRPr="005518ED" w:rsidRDefault="005518ED" w:rsidP="001C574E">
      <w:pPr>
        <w:tabs>
          <w:tab w:val="left" w:pos="4867"/>
        </w:tabs>
        <w:rPr>
          <w:rFonts w:ascii="Arial" w:hAnsi="Arial" w:cs="Arial"/>
          <w:b/>
          <w:bCs/>
          <w:sz w:val="22"/>
          <w:szCs w:val="22"/>
        </w:rPr>
      </w:pPr>
      <w:r w:rsidRPr="005518ED">
        <w:rPr>
          <w:rFonts w:ascii="Arial" w:hAnsi="Arial" w:cs="Arial"/>
          <w:b/>
          <w:bCs/>
          <w:sz w:val="22"/>
          <w:szCs w:val="22"/>
        </w:rPr>
        <w:t>Physical Resources</w:t>
      </w:r>
    </w:p>
    <w:p w14:paraId="61D45AB1" w14:textId="13BBA59F" w:rsidR="00E03B64" w:rsidRPr="00434D5D" w:rsidRDefault="00751FBA" w:rsidP="00574925">
      <w:pPr>
        <w:rPr>
          <w:rFonts w:ascii="Arial" w:hAnsi="Arial" w:cs="Arial"/>
          <w:i/>
          <w:color w:val="0070C0"/>
          <w:sz w:val="22"/>
          <w:szCs w:val="22"/>
        </w:rPr>
      </w:pPr>
      <w:r w:rsidRPr="005B0038">
        <w:rPr>
          <w:rFonts w:ascii="Arial" w:hAnsi="Arial" w:cs="Arial"/>
          <w:sz w:val="22"/>
          <w:szCs w:val="22"/>
        </w:rPr>
        <w:t xml:space="preserve">VA Puget Sound provides strong research support with use of research facilities, performance of clinical labs, and lab and office space for investigators and study staff. </w:t>
      </w:r>
      <w:r w:rsidR="00D51424" w:rsidRPr="00434D5D">
        <w:rPr>
          <w:rFonts w:ascii="Arial" w:hAnsi="Arial" w:cs="Arial"/>
          <w:i/>
          <w:color w:val="0070C0"/>
          <w:sz w:val="22"/>
          <w:szCs w:val="22"/>
        </w:rPr>
        <w:t>[Describe what is needed that you already have access to for the proposed project. Requests for additional space/staff support will need to be reviewed by the facility.]</w:t>
      </w:r>
    </w:p>
    <w:p w14:paraId="56058987" w14:textId="22B9179D" w:rsidR="00D51424" w:rsidRDefault="00D51424" w:rsidP="004A474A">
      <w:pPr>
        <w:tabs>
          <w:tab w:val="left" w:pos="4867"/>
        </w:tabs>
        <w:rPr>
          <w:rFonts w:ascii="Arial" w:hAnsi="Arial" w:cs="Arial"/>
          <w:sz w:val="22"/>
          <w:szCs w:val="22"/>
        </w:rPr>
      </w:pPr>
    </w:p>
    <w:p w14:paraId="7C8E51F6" w14:textId="085BEB6F" w:rsidR="002D719A" w:rsidRPr="005B0038" w:rsidRDefault="002D719A" w:rsidP="002D719A">
      <w:pPr>
        <w:tabs>
          <w:tab w:val="left" w:pos="360"/>
        </w:tabs>
        <w:spacing w:line="240" w:lineRule="atLeast"/>
        <w:rPr>
          <w:rFonts w:ascii="Arial" w:hAnsi="Arial" w:cs="Arial"/>
          <w:b/>
          <w:sz w:val="22"/>
          <w:szCs w:val="22"/>
        </w:rPr>
      </w:pPr>
      <w:r>
        <w:rPr>
          <w:rFonts w:ascii="Arial" w:hAnsi="Arial" w:cs="Arial"/>
          <w:b/>
          <w:sz w:val="22"/>
          <w:szCs w:val="22"/>
        </w:rPr>
        <w:t>Clinical</w:t>
      </w:r>
    </w:p>
    <w:p w14:paraId="55940C41" w14:textId="63B0D9B6" w:rsidR="00434D5D" w:rsidRPr="00434D5D" w:rsidRDefault="002D719A" w:rsidP="00434D5D">
      <w:pPr>
        <w:rPr>
          <w:rFonts w:ascii="Arial" w:hAnsi="Arial" w:cs="Arial"/>
          <w:i/>
          <w:color w:val="0070C0"/>
          <w:sz w:val="22"/>
          <w:szCs w:val="22"/>
        </w:rPr>
      </w:pPr>
      <w:r w:rsidRPr="00434D5D">
        <w:rPr>
          <w:rFonts w:ascii="Arial" w:hAnsi="Arial" w:cs="Arial"/>
          <w:i/>
          <w:color w:val="0070C0"/>
          <w:sz w:val="22"/>
          <w:szCs w:val="22"/>
        </w:rPr>
        <w:t>[Describe as applicable – address size and availability of target participant population if applicable]</w:t>
      </w:r>
    </w:p>
    <w:p w14:paraId="18046B1F" w14:textId="64D3E6EE" w:rsidR="002D719A" w:rsidRDefault="002D719A" w:rsidP="004A474A">
      <w:pPr>
        <w:tabs>
          <w:tab w:val="left" w:pos="4867"/>
        </w:tabs>
        <w:rPr>
          <w:rFonts w:ascii="Arial" w:hAnsi="Arial" w:cs="Arial"/>
          <w:sz w:val="22"/>
          <w:szCs w:val="22"/>
        </w:rPr>
      </w:pPr>
    </w:p>
    <w:p w14:paraId="3FE1EE74" w14:textId="2AB2B678" w:rsidR="00E94186" w:rsidRPr="00434D5D" w:rsidRDefault="00E94186" w:rsidP="00434D5D">
      <w:pPr>
        <w:rPr>
          <w:rFonts w:ascii="Arial" w:hAnsi="Arial" w:cs="Arial"/>
          <w:i/>
          <w:color w:val="0070C0"/>
          <w:sz w:val="22"/>
          <w:szCs w:val="22"/>
        </w:rPr>
      </w:pPr>
      <w:r w:rsidRPr="005518ED">
        <w:rPr>
          <w:rFonts w:ascii="Arial" w:hAnsi="Arial" w:cs="Arial"/>
          <w:sz w:val="22"/>
          <w:szCs w:val="22"/>
          <w:u w:val="single"/>
        </w:rPr>
        <w:t>Clinical Research Unit</w:t>
      </w:r>
      <w:r w:rsidRPr="005518ED">
        <w:rPr>
          <w:rFonts w:ascii="Arial" w:hAnsi="Arial" w:cs="Arial"/>
          <w:sz w:val="22"/>
          <w:szCs w:val="22"/>
        </w:rPr>
        <w:t xml:space="preserve"> (CRU) is a VA Puget Sound facility that provides expert clinical services for VA research</w:t>
      </w:r>
      <w:r>
        <w:rPr>
          <w:rFonts w:ascii="Arial" w:hAnsi="Arial" w:cs="Arial"/>
          <w:sz w:val="22"/>
          <w:szCs w:val="22"/>
        </w:rPr>
        <w:t xml:space="preserve"> on a fee-for-service basis</w:t>
      </w:r>
      <w:r w:rsidRPr="005518ED">
        <w:rPr>
          <w:rFonts w:ascii="Arial" w:hAnsi="Arial" w:cs="Arial"/>
          <w:sz w:val="22"/>
          <w:szCs w:val="22"/>
        </w:rPr>
        <w:t xml:space="preserve">. The CRU is located at the VA Puget Sound Seattle campus, on the fifth floor in the new Mental Health Research </w:t>
      </w:r>
      <w:r>
        <w:rPr>
          <w:rFonts w:ascii="Arial" w:hAnsi="Arial" w:cs="Arial"/>
          <w:sz w:val="22"/>
          <w:szCs w:val="22"/>
        </w:rPr>
        <w:t>Building</w:t>
      </w:r>
      <w:r w:rsidRPr="005518ED">
        <w:rPr>
          <w:rFonts w:ascii="Arial" w:hAnsi="Arial" w:cs="Arial"/>
          <w:sz w:val="22"/>
          <w:szCs w:val="22"/>
        </w:rPr>
        <w:t xml:space="preserve"> 101. </w:t>
      </w:r>
      <w:r w:rsidR="00434D5D" w:rsidRPr="00434D5D">
        <w:rPr>
          <w:rFonts w:ascii="Arial" w:hAnsi="Arial" w:cs="Arial"/>
          <w:i/>
          <w:color w:val="0070C0"/>
          <w:sz w:val="22"/>
          <w:szCs w:val="22"/>
        </w:rPr>
        <w:t>[</w:t>
      </w:r>
      <w:r w:rsidR="00434D5D">
        <w:rPr>
          <w:rFonts w:ascii="Arial" w:hAnsi="Arial" w:cs="Arial"/>
          <w:i/>
          <w:color w:val="0070C0"/>
          <w:sz w:val="22"/>
          <w:szCs w:val="22"/>
        </w:rPr>
        <w:t>Can delete items below not applicable to the proposal</w:t>
      </w:r>
      <w:r w:rsidR="00434D5D" w:rsidRPr="00434D5D">
        <w:rPr>
          <w:rFonts w:ascii="Arial" w:hAnsi="Arial" w:cs="Arial"/>
          <w:i/>
          <w:color w:val="0070C0"/>
          <w:sz w:val="22"/>
          <w:szCs w:val="22"/>
        </w:rPr>
        <w:t>]</w:t>
      </w:r>
    </w:p>
    <w:p w14:paraId="0AB19CC5" w14:textId="250EE1C0" w:rsidR="00E94186" w:rsidRDefault="00434D5D" w:rsidP="00E94186">
      <w:pPr>
        <w:tabs>
          <w:tab w:val="left" w:pos="360"/>
        </w:tabs>
        <w:spacing w:line="240" w:lineRule="atLeast"/>
        <w:rPr>
          <w:rFonts w:ascii="Arial" w:hAnsi="Arial" w:cs="Arial"/>
          <w:sz w:val="22"/>
          <w:szCs w:val="22"/>
        </w:rPr>
      </w:pPr>
      <w:r>
        <w:rPr>
          <w:noProof/>
        </w:rPr>
        <w:drawing>
          <wp:anchor distT="0" distB="0" distL="114300" distR="114300" simplePos="0" relativeHeight="251660288" behindDoc="0" locked="0" layoutInCell="1" allowOverlap="1" wp14:anchorId="3CAAA88D" wp14:editId="2EB9DE1F">
            <wp:simplePos x="0" y="0"/>
            <wp:positionH relativeFrom="column">
              <wp:posOffset>3543300</wp:posOffset>
            </wp:positionH>
            <wp:positionV relativeFrom="paragraph">
              <wp:posOffset>107860</wp:posOffset>
            </wp:positionV>
            <wp:extent cx="2990850" cy="1581150"/>
            <wp:effectExtent l="0" t="0" r="0" b="0"/>
            <wp:wrapSquare wrapText="bothSides"/>
            <wp:docPr id="1" name="Picture 1" descr="bldg101 314x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dg101 314x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7EC16"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The CRU covers 5,641 square feet and includes:</w:t>
      </w:r>
    </w:p>
    <w:p w14:paraId="2888DC83" w14:textId="77777777" w:rsidR="00E94186" w:rsidRPr="005518ED" w:rsidRDefault="00E94186" w:rsidP="00E94186">
      <w:pPr>
        <w:tabs>
          <w:tab w:val="left" w:pos="360"/>
        </w:tabs>
        <w:spacing w:line="240" w:lineRule="atLeast"/>
        <w:rPr>
          <w:rFonts w:ascii="Arial" w:hAnsi="Arial" w:cs="Arial"/>
          <w:sz w:val="22"/>
          <w:szCs w:val="22"/>
        </w:rPr>
      </w:pPr>
    </w:p>
    <w:p w14:paraId="2580633C"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3 Exam rooms</w:t>
      </w:r>
    </w:p>
    <w:p w14:paraId="496BBFE0"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2 Single-bed procedure/observation rooms</w:t>
      </w:r>
    </w:p>
    <w:p w14:paraId="45ACCE5D"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2 Double-bed procedure/observation rooms</w:t>
      </w:r>
    </w:p>
    <w:p w14:paraId="1175A566"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1 Interview/conference room</w:t>
      </w:r>
    </w:p>
    <w:p w14:paraId="6956E4D6"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2 Observation/Nursing Stations</w:t>
      </w:r>
    </w:p>
    <w:p w14:paraId="4595DB14"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1 Physiology (exercise/training) room</w:t>
      </w:r>
    </w:p>
    <w:p w14:paraId="21027957"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1 Lab/sample processing room</w:t>
      </w:r>
    </w:p>
    <w:p w14:paraId="76F5C7BC"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1 Phlebotomy room</w:t>
      </w:r>
    </w:p>
    <w:p w14:paraId="4DFC5BED"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1 Kitchen</w:t>
      </w:r>
    </w:p>
    <w:p w14:paraId="655F6AD6"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 xml:space="preserve">4 Bathrooms </w:t>
      </w:r>
    </w:p>
    <w:p w14:paraId="1892887C" w14:textId="77777777" w:rsidR="00E94186" w:rsidRPr="005518ED" w:rsidRDefault="00E94186" w:rsidP="00E94186">
      <w:pPr>
        <w:tabs>
          <w:tab w:val="left" w:pos="360"/>
        </w:tabs>
        <w:spacing w:line="240" w:lineRule="atLeast"/>
        <w:rPr>
          <w:rFonts w:ascii="Arial" w:hAnsi="Arial" w:cs="Arial"/>
          <w:sz w:val="22"/>
          <w:szCs w:val="22"/>
        </w:rPr>
      </w:pPr>
    </w:p>
    <w:p w14:paraId="488AB05F"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Omnicell pharmacy unit</w:t>
      </w:r>
    </w:p>
    <w:p w14:paraId="0B9D169D" w14:textId="77777777" w:rsidR="00E94186" w:rsidRPr="005518ED" w:rsidRDefault="00E94186" w:rsidP="00E94186">
      <w:pPr>
        <w:tabs>
          <w:tab w:val="left" w:pos="360"/>
        </w:tabs>
        <w:spacing w:line="240" w:lineRule="atLeast"/>
        <w:rPr>
          <w:rFonts w:ascii="Arial" w:hAnsi="Arial" w:cs="Arial"/>
          <w:sz w:val="22"/>
          <w:szCs w:val="22"/>
        </w:rPr>
      </w:pPr>
      <w:proofErr w:type="spellStart"/>
      <w:r w:rsidRPr="005518ED">
        <w:rPr>
          <w:rFonts w:ascii="Arial" w:hAnsi="Arial" w:cs="Arial"/>
          <w:sz w:val="22"/>
          <w:szCs w:val="22"/>
        </w:rPr>
        <w:t>ParEx</w:t>
      </w:r>
      <w:proofErr w:type="spellEnd"/>
      <w:r w:rsidRPr="005518ED">
        <w:rPr>
          <w:rFonts w:ascii="Arial" w:hAnsi="Arial" w:cs="Arial"/>
          <w:sz w:val="22"/>
          <w:szCs w:val="22"/>
        </w:rPr>
        <w:t xml:space="preserve"> supply and distribution system</w:t>
      </w:r>
    </w:p>
    <w:p w14:paraId="2479404E"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EKG Machines</w:t>
      </w:r>
    </w:p>
    <w:p w14:paraId="5AA4BDCF"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Refrigerated Centrifuge</w:t>
      </w:r>
    </w:p>
    <w:p w14:paraId="7D12A75B" w14:textId="77777777" w:rsidR="00E94186" w:rsidRPr="005518ED"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Hologic bone densitometer (DEXA)</w:t>
      </w:r>
    </w:p>
    <w:p w14:paraId="4FAB433F" w14:textId="24D6F101" w:rsidR="00E94186" w:rsidRDefault="00E94186" w:rsidP="00E94186">
      <w:pPr>
        <w:tabs>
          <w:tab w:val="left" w:pos="360"/>
        </w:tabs>
        <w:spacing w:line="240" w:lineRule="atLeast"/>
        <w:rPr>
          <w:rFonts w:ascii="Arial" w:hAnsi="Arial" w:cs="Arial"/>
          <w:sz w:val="22"/>
          <w:szCs w:val="22"/>
        </w:rPr>
      </w:pPr>
      <w:r w:rsidRPr="005518ED">
        <w:rPr>
          <w:rFonts w:ascii="Arial" w:hAnsi="Arial" w:cs="Arial"/>
          <w:sz w:val="22"/>
          <w:szCs w:val="22"/>
        </w:rPr>
        <w:t>-80-degree freezer storage</w:t>
      </w:r>
    </w:p>
    <w:p w14:paraId="64E878AC" w14:textId="456A38FF" w:rsidR="00E94186" w:rsidRDefault="00E94186" w:rsidP="00E94186">
      <w:pPr>
        <w:tabs>
          <w:tab w:val="left" w:pos="360"/>
        </w:tabs>
        <w:spacing w:line="240" w:lineRule="atLeast"/>
        <w:rPr>
          <w:rFonts w:ascii="Arial" w:hAnsi="Arial" w:cs="Arial"/>
          <w:sz w:val="22"/>
          <w:szCs w:val="22"/>
        </w:rPr>
      </w:pPr>
    </w:p>
    <w:p w14:paraId="4736C60F" w14:textId="77777777" w:rsidR="00E94186" w:rsidRDefault="00E94186" w:rsidP="00E94186">
      <w:pPr>
        <w:tabs>
          <w:tab w:val="left" w:pos="360"/>
        </w:tabs>
        <w:spacing w:line="240" w:lineRule="atLeast"/>
        <w:rPr>
          <w:rFonts w:ascii="Arial" w:hAnsi="Arial" w:cs="Arial"/>
          <w:sz w:val="22"/>
          <w:szCs w:val="22"/>
        </w:rPr>
      </w:pPr>
      <w:r>
        <w:rPr>
          <w:rFonts w:ascii="Arial" w:hAnsi="Arial" w:cs="Arial"/>
          <w:sz w:val="22"/>
          <w:szCs w:val="22"/>
        </w:rPr>
        <w:t xml:space="preserve">For this proposal, the CRU will perform </w:t>
      </w:r>
      <w:r w:rsidRPr="00434D5D">
        <w:rPr>
          <w:rFonts w:ascii="Arial" w:hAnsi="Arial" w:cs="Arial"/>
          <w:i/>
          <w:color w:val="0070C0"/>
          <w:sz w:val="22"/>
          <w:szCs w:val="22"/>
        </w:rPr>
        <w:t>[list procedures].</w:t>
      </w:r>
    </w:p>
    <w:p w14:paraId="171978AA" w14:textId="77777777" w:rsidR="00E94186" w:rsidRDefault="00E94186" w:rsidP="00E94186">
      <w:pPr>
        <w:tabs>
          <w:tab w:val="left" w:pos="360"/>
        </w:tabs>
        <w:spacing w:line="240" w:lineRule="atLeast"/>
        <w:rPr>
          <w:rFonts w:ascii="Arial" w:hAnsi="Arial" w:cs="Arial"/>
          <w:sz w:val="22"/>
          <w:szCs w:val="22"/>
        </w:rPr>
      </w:pPr>
    </w:p>
    <w:p w14:paraId="783FA505" w14:textId="77777777" w:rsidR="00E94186" w:rsidRPr="005518ED" w:rsidRDefault="00E94186" w:rsidP="00E94186">
      <w:pPr>
        <w:tabs>
          <w:tab w:val="left" w:pos="360"/>
        </w:tabs>
        <w:spacing w:line="240" w:lineRule="atLeast"/>
        <w:rPr>
          <w:rFonts w:ascii="Arial" w:hAnsi="Arial" w:cs="Arial"/>
          <w:sz w:val="22"/>
          <w:szCs w:val="22"/>
        </w:rPr>
      </w:pPr>
    </w:p>
    <w:p w14:paraId="304F1F57" w14:textId="66720F24" w:rsidR="00E94186" w:rsidRDefault="00E94186" w:rsidP="004A474A">
      <w:pPr>
        <w:tabs>
          <w:tab w:val="left" w:pos="4867"/>
        </w:tabs>
        <w:rPr>
          <w:rFonts w:ascii="Arial" w:hAnsi="Arial" w:cs="Arial"/>
          <w:sz w:val="22"/>
          <w:szCs w:val="22"/>
        </w:rPr>
      </w:pPr>
    </w:p>
    <w:p w14:paraId="40BBBD4E" w14:textId="77777777" w:rsidR="00E94186" w:rsidRDefault="00E94186" w:rsidP="004A474A">
      <w:pPr>
        <w:tabs>
          <w:tab w:val="left" w:pos="4867"/>
        </w:tabs>
        <w:rPr>
          <w:rFonts w:ascii="Arial" w:hAnsi="Arial" w:cs="Arial"/>
          <w:sz w:val="22"/>
          <w:szCs w:val="22"/>
        </w:rPr>
      </w:pPr>
    </w:p>
    <w:p w14:paraId="108715D1" w14:textId="77777777" w:rsidR="00E76305" w:rsidRPr="005B0038" w:rsidRDefault="005F2FB3" w:rsidP="00E76305">
      <w:pPr>
        <w:tabs>
          <w:tab w:val="left" w:pos="360"/>
        </w:tabs>
        <w:spacing w:line="240" w:lineRule="atLeast"/>
        <w:rPr>
          <w:rFonts w:ascii="Arial" w:hAnsi="Arial" w:cs="Arial"/>
          <w:b/>
          <w:sz w:val="22"/>
          <w:szCs w:val="22"/>
        </w:rPr>
      </w:pPr>
      <w:r>
        <w:rPr>
          <w:rFonts w:ascii="Arial" w:hAnsi="Arial" w:cs="Arial"/>
          <w:b/>
          <w:sz w:val="22"/>
          <w:szCs w:val="22"/>
        </w:rPr>
        <w:t>Laboratory</w:t>
      </w:r>
    </w:p>
    <w:p w14:paraId="295CB2D7" w14:textId="43DF3A19" w:rsidR="00887783" w:rsidRPr="00434D5D" w:rsidRDefault="005518ED" w:rsidP="00CB37F6">
      <w:pPr>
        <w:tabs>
          <w:tab w:val="left" w:pos="360"/>
        </w:tabs>
        <w:spacing w:line="240" w:lineRule="atLeast"/>
        <w:rPr>
          <w:rFonts w:ascii="Arial" w:hAnsi="Arial" w:cs="Arial"/>
          <w:i/>
          <w:color w:val="0070C0"/>
          <w:sz w:val="22"/>
          <w:szCs w:val="22"/>
        </w:rPr>
      </w:pPr>
      <w:r w:rsidRPr="00434D5D">
        <w:rPr>
          <w:rFonts w:ascii="Arial" w:hAnsi="Arial" w:cs="Arial"/>
          <w:i/>
          <w:color w:val="0070C0"/>
          <w:sz w:val="22"/>
          <w:szCs w:val="22"/>
        </w:rPr>
        <w:t>[Describe as applicable]</w:t>
      </w:r>
    </w:p>
    <w:p w14:paraId="6445B99F" w14:textId="77777777" w:rsidR="00E76305" w:rsidRPr="005B0038" w:rsidRDefault="00E76305" w:rsidP="00E76305">
      <w:pPr>
        <w:tabs>
          <w:tab w:val="left" w:pos="360"/>
        </w:tabs>
        <w:spacing w:line="240" w:lineRule="atLeast"/>
        <w:rPr>
          <w:rFonts w:ascii="Arial" w:hAnsi="Arial" w:cs="Arial"/>
          <w:sz w:val="22"/>
          <w:szCs w:val="22"/>
        </w:rPr>
      </w:pPr>
    </w:p>
    <w:p w14:paraId="065C53E4" w14:textId="77777777" w:rsidR="00E76305" w:rsidRPr="005B0038" w:rsidRDefault="005F2FB3" w:rsidP="00E76305">
      <w:pPr>
        <w:tabs>
          <w:tab w:val="left" w:pos="360"/>
        </w:tabs>
        <w:spacing w:line="240" w:lineRule="atLeast"/>
        <w:rPr>
          <w:rFonts w:ascii="Arial" w:hAnsi="Arial" w:cs="Arial"/>
          <w:b/>
          <w:sz w:val="22"/>
          <w:szCs w:val="22"/>
        </w:rPr>
      </w:pPr>
      <w:r>
        <w:rPr>
          <w:rFonts w:ascii="Arial" w:hAnsi="Arial" w:cs="Arial"/>
          <w:b/>
          <w:sz w:val="22"/>
          <w:szCs w:val="22"/>
        </w:rPr>
        <w:t>Animal</w:t>
      </w:r>
    </w:p>
    <w:p w14:paraId="1F0B071B" w14:textId="4EE961C8" w:rsidR="00E76305" w:rsidRPr="005B0038" w:rsidRDefault="00E94186" w:rsidP="00E76305">
      <w:pPr>
        <w:tabs>
          <w:tab w:val="left" w:pos="360"/>
        </w:tabs>
        <w:spacing w:line="240" w:lineRule="atLeast"/>
        <w:rPr>
          <w:rFonts w:ascii="Arial" w:hAnsi="Arial" w:cs="Arial"/>
          <w:sz w:val="22"/>
          <w:szCs w:val="22"/>
        </w:rPr>
      </w:pPr>
      <w:r w:rsidRPr="00434D5D">
        <w:rPr>
          <w:rFonts w:ascii="Arial" w:hAnsi="Arial" w:cs="Arial"/>
          <w:i/>
          <w:color w:val="0070C0"/>
          <w:sz w:val="22"/>
          <w:szCs w:val="22"/>
        </w:rPr>
        <w:t>If</w:t>
      </w:r>
      <w:r w:rsidR="00E76305" w:rsidRPr="00434D5D">
        <w:rPr>
          <w:rFonts w:ascii="Arial" w:hAnsi="Arial" w:cs="Arial"/>
          <w:i/>
          <w:color w:val="0070C0"/>
          <w:sz w:val="22"/>
          <w:szCs w:val="22"/>
        </w:rPr>
        <w:t xml:space="preserve"> applicable</w:t>
      </w:r>
      <w:r w:rsidR="008C282B" w:rsidRPr="00434D5D">
        <w:rPr>
          <w:rFonts w:ascii="Arial" w:hAnsi="Arial" w:cs="Arial"/>
          <w:i/>
          <w:color w:val="0070C0"/>
          <w:sz w:val="22"/>
          <w:szCs w:val="22"/>
        </w:rPr>
        <w:t xml:space="preserve"> </w:t>
      </w:r>
      <w:r w:rsidRPr="00434D5D">
        <w:rPr>
          <w:rFonts w:ascii="Arial" w:hAnsi="Arial" w:cs="Arial"/>
          <w:i/>
          <w:color w:val="0070C0"/>
          <w:sz w:val="22"/>
          <w:szCs w:val="22"/>
        </w:rPr>
        <w:t>-</w:t>
      </w:r>
      <w:r w:rsidR="008C282B" w:rsidRPr="002D719A">
        <w:rPr>
          <w:rFonts w:ascii="Arial" w:hAnsi="Arial" w:cs="Arial"/>
          <w:color w:val="FF0000"/>
          <w:sz w:val="22"/>
          <w:szCs w:val="22"/>
        </w:rPr>
        <w:t xml:space="preserve"> </w:t>
      </w:r>
      <w:r w:rsidR="002F118B" w:rsidRPr="002F118B">
        <w:rPr>
          <w:rFonts w:ascii="Arial" w:hAnsi="Arial" w:cs="Arial"/>
          <w:sz w:val="22"/>
          <w:szCs w:val="22"/>
        </w:rPr>
        <w:t>VA Puget Sound has an AAALAC-accredited animal facility that supports vital research requiring animal models. The facilities and the program comply fully with the Animal Welfare Act and US Public Health Service Policy on humane care and use of laboratory animals. The program is managed by specialty-certified veterinarians and animal care staff. The R&amp;D animal ethics committee (IACUC) oversees the program and reviews research protocols and ongoing work.</w:t>
      </w:r>
    </w:p>
    <w:p w14:paraId="051C4FE8" w14:textId="77777777" w:rsidR="00E76305" w:rsidRPr="005B0038" w:rsidRDefault="00E76305" w:rsidP="00E76305">
      <w:pPr>
        <w:tabs>
          <w:tab w:val="left" w:pos="360"/>
        </w:tabs>
        <w:spacing w:line="240" w:lineRule="atLeast"/>
        <w:rPr>
          <w:rFonts w:ascii="Arial" w:hAnsi="Arial" w:cs="Arial"/>
          <w:sz w:val="22"/>
          <w:szCs w:val="22"/>
        </w:rPr>
      </w:pPr>
    </w:p>
    <w:p w14:paraId="2A323A7E" w14:textId="77777777" w:rsidR="00E76305" w:rsidRPr="005B0038" w:rsidRDefault="005F2FB3" w:rsidP="00E76305">
      <w:pPr>
        <w:tabs>
          <w:tab w:val="left" w:pos="360"/>
        </w:tabs>
        <w:spacing w:line="240" w:lineRule="atLeast"/>
        <w:rPr>
          <w:rFonts w:ascii="Arial" w:hAnsi="Arial" w:cs="Arial"/>
          <w:b/>
          <w:sz w:val="22"/>
          <w:szCs w:val="22"/>
        </w:rPr>
      </w:pPr>
      <w:r>
        <w:rPr>
          <w:rFonts w:ascii="Arial" w:hAnsi="Arial" w:cs="Arial"/>
          <w:b/>
          <w:sz w:val="22"/>
          <w:szCs w:val="22"/>
        </w:rPr>
        <w:t>Computer</w:t>
      </w:r>
    </w:p>
    <w:p w14:paraId="4A9CA3BC" w14:textId="43BD4A3E" w:rsidR="005518ED" w:rsidRPr="00434D5D" w:rsidRDefault="005518ED" w:rsidP="005518ED">
      <w:pPr>
        <w:tabs>
          <w:tab w:val="left" w:pos="360"/>
        </w:tabs>
        <w:spacing w:line="240" w:lineRule="atLeast"/>
        <w:rPr>
          <w:rFonts w:ascii="Arial" w:hAnsi="Arial" w:cs="Arial"/>
          <w:i/>
          <w:color w:val="0070C0"/>
          <w:sz w:val="22"/>
          <w:szCs w:val="22"/>
        </w:rPr>
      </w:pPr>
      <w:r w:rsidRPr="00434D5D">
        <w:rPr>
          <w:rFonts w:ascii="Arial" w:hAnsi="Arial" w:cs="Arial"/>
          <w:i/>
          <w:color w:val="0070C0"/>
          <w:sz w:val="22"/>
          <w:szCs w:val="22"/>
        </w:rPr>
        <w:t>[Describe as applicable]</w:t>
      </w:r>
    </w:p>
    <w:p w14:paraId="274A363C" w14:textId="77777777" w:rsidR="00E76305" w:rsidRPr="005B0038" w:rsidRDefault="00E76305" w:rsidP="00E76305">
      <w:pPr>
        <w:tabs>
          <w:tab w:val="left" w:pos="360"/>
        </w:tabs>
        <w:spacing w:line="240" w:lineRule="atLeast"/>
        <w:rPr>
          <w:rFonts w:ascii="Arial" w:hAnsi="Arial" w:cs="Arial"/>
          <w:sz w:val="22"/>
          <w:szCs w:val="22"/>
        </w:rPr>
      </w:pPr>
    </w:p>
    <w:p w14:paraId="650F6BF8" w14:textId="77777777" w:rsidR="00E76305" w:rsidRPr="005B0038" w:rsidRDefault="005F2FB3" w:rsidP="00E76305">
      <w:pPr>
        <w:tabs>
          <w:tab w:val="left" w:pos="360"/>
        </w:tabs>
        <w:spacing w:line="240" w:lineRule="atLeast"/>
        <w:rPr>
          <w:rFonts w:ascii="Arial" w:hAnsi="Arial" w:cs="Arial"/>
          <w:b/>
          <w:sz w:val="22"/>
          <w:szCs w:val="22"/>
        </w:rPr>
      </w:pPr>
      <w:r>
        <w:rPr>
          <w:rFonts w:ascii="Arial" w:hAnsi="Arial" w:cs="Arial"/>
          <w:b/>
          <w:sz w:val="22"/>
          <w:szCs w:val="22"/>
        </w:rPr>
        <w:t>Office</w:t>
      </w:r>
    </w:p>
    <w:p w14:paraId="5DDF1090" w14:textId="77777777" w:rsidR="005518ED" w:rsidRPr="00434D5D" w:rsidRDefault="005518ED" w:rsidP="005518ED">
      <w:pPr>
        <w:tabs>
          <w:tab w:val="left" w:pos="360"/>
        </w:tabs>
        <w:spacing w:line="240" w:lineRule="atLeast"/>
        <w:rPr>
          <w:rFonts w:ascii="Arial" w:hAnsi="Arial" w:cs="Arial"/>
          <w:i/>
          <w:color w:val="0070C0"/>
          <w:sz w:val="22"/>
          <w:szCs w:val="22"/>
        </w:rPr>
      </w:pPr>
      <w:r w:rsidRPr="00434D5D">
        <w:rPr>
          <w:rFonts w:ascii="Arial" w:hAnsi="Arial" w:cs="Arial"/>
          <w:i/>
          <w:color w:val="0070C0"/>
          <w:sz w:val="22"/>
          <w:szCs w:val="22"/>
        </w:rPr>
        <w:t>[Describe as applicable]</w:t>
      </w:r>
    </w:p>
    <w:p w14:paraId="53CCDE06" w14:textId="4FD5F32E" w:rsidR="00AE32D0" w:rsidRDefault="00AE32D0" w:rsidP="00AE32D0"/>
    <w:p w14:paraId="534675A0" w14:textId="67827720" w:rsidR="00E76305" w:rsidRPr="005B0038" w:rsidRDefault="00E76305" w:rsidP="00E76305">
      <w:pPr>
        <w:tabs>
          <w:tab w:val="left" w:pos="360"/>
        </w:tabs>
        <w:spacing w:line="240" w:lineRule="atLeast"/>
        <w:rPr>
          <w:rFonts w:ascii="Arial" w:hAnsi="Arial" w:cs="Arial"/>
          <w:b/>
          <w:sz w:val="22"/>
          <w:szCs w:val="22"/>
        </w:rPr>
      </w:pPr>
      <w:r w:rsidRPr="005B0038">
        <w:rPr>
          <w:rFonts w:ascii="Arial" w:hAnsi="Arial" w:cs="Arial"/>
          <w:b/>
          <w:sz w:val="22"/>
          <w:szCs w:val="22"/>
        </w:rPr>
        <w:t>Othe</w:t>
      </w:r>
      <w:r w:rsidR="005518ED">
        <w:rPr>
          <w:rFonts w:ascii="Arial" w:hAnsi="Arial" w:cs="Arial"/>
          <w:b/>
          <w:sz w:val="22"/>
          <w:szCs w:val="22"/>
        </w:rPr>
        <w:t>r</w:t>
      </w:r>
      <w:bookmarkStart w:id="1" w:name="_GoBack"/>
      <w:bookmarkEnd w:id="1"/>
    </w:p>
    <w:p w14:paraId="68AACF82" w14:textId="77777777" w:rsidR="005518ED" w:rsidRPr="00434D5D" w:rsidRDefault="005518ED" w:rsidP="005518ED">
      <w:pPr>
        <w:tabs>
          <w:tab w:val="left" w:pos="360"/>
        </w:tabs>
        <w:spacing w:line="240" w:lineRule="atLeast"/>
        <w:rPr>
          <w:rFonts w:ascii="Arial" w:hAnsi="Arial" w:cs="Arial"/>
          <w:i/>
          <w:color w:val="0070C0"/>
          <w:sz w:val="22"/>
          <w:szCs w:val="22"/>
        </w:rPr>
      </w:pPr>
      <w:r w:rsidRPr="00434D5D">
        <w:rPr>
          <w:rFonts w:ascii="Arial" w:hAnsi="Arial" w:cs="Arial"/>
          <w:i/>
          <w:color w:val="0070C0"/>
          <w:sz w:val="22"/>
          <w:szCs w:val="22"/>
        </w:rPr>
        <w:t>[Describe as applicable]</w:t>
      </w:r>
    </w:p>
    <w:p w14:paraId="2354B9D9" w14:textId="77777777" w:rsidR="005A0EC1" w:rsidRDefault="005A0EC1" w:rsidP="00B800CE">
      <w:pPr>
        <w:tabs>
          <w:tab w:val="left" w:pos="360"/>
        </w:tabs>
        <w:spacing w:line="240" w:lineRule="atLeast"/>
        <w:rPr>
          <w:rFonts w:ascii="Arial" w:hAnsi="Arial" w:cs="Arial"/>
          <w:sz w:val="22"/>
          <w:szCs w:val="22"/>
        </w:rPr>
      </w:pPr>
    </w:p>
    <w:p w14:paraId="046A8B22" w14:textId="1E6BA5C1" w:rsidR="005A0EC1" w:rsidRPr="00434D5D" w:rsidRDefault="005F2FB3" w:rsidP="005A0EC1">
      <w:pPr>
        <w:tabs>
          <w:tab w:val="left" w:pos="360"/>
        </w:tabs>
        <w:spacing w:line="240" w:lineRule="atLeast"/>
        <w:rPr>
          <w:rFonts w:ascii="Arial" w:hAnsi="Arial" w:cs="Arial"/>
          <w:i/>
          <w:color w:val="0070C0"/>
          <w:sz w:val="22"/>
          <w:szCs w:val="22"/>
        </w:rPr>
      </w:pPr>
      <w:r>
        <w:rPr>
          <w:rFonts w:ascii="Arial" w:hAnsi="Arial" w:cs="Arial"/>
          <w:b/>
          <w:sz w:val="22"/>
          <w:szCs w:val="22"/>
        </w:rPr>
        <w:t>Administration</w:t>
      </w:r>
      <w:r w:rsidR="005518ED">
        <w:rPr>
          <w:rFonts w:ascii="Arial" w:hAnsi="Arial" w:cs="Arial"/>
          <w:b/>
          <w:sz w:val="22"/>
          <w:szCs w:val="22"/>
        </w:rPr>
        <w:t xml:space="preserve"> </w:t>
      </w:r>
      <w:r w:rsidR="005518ED" w:rsidRPr="00434D5D">
        <w:rPr>
          <w:rFonts w:ascii="Arial" w:hAnsi="Arial" w:cs="Arial"/>
          <w:i/>
          <w:color w:val="0070C0"/>
          <w:sz w:val="22"/>
          <w:szCs w:val="22"/>
        </w:rPr>
        <w:t>(for SIBCR proposals)</w:t>
      </w:r>
    </w:p>
    <w:p w14:paraId="06684DE7" w14:textId="7ED05AEE" w:rsidR="00733407" w:rsidRPr="005B0038" w:rsidRDefault="00E94186" w:rsidP="005F2FB3">
      <w:pPr>
        <w:tabs>
          <w:tab w:val="left" w:pos="360"/>
        </w:tabs>
        <w:spacing w:line="240" w:lineRule="atLeast"/>
        <w:rPr>
          <w:rFonts w:ascii="Arial" w:hAnsi="Arial" w:cs="Arial"/>
          <w:sz w:val="22"/>
          <w:szCs w:val="22"/>
        </w:rPr>
      </w:pPr>
      <w:r w:rsidRPr="00434D5D">
        <w:rPr>
          <w:rFonts w:ascii="Arial" w:hAnsi="Arial" w:cs="Arial"/>
          <w:i/>
          <w:color w:val="0070C0"/>
          <w:sz w:val="22"/>
          <w:szCs w:val="22"/>
        </w:rPr>
        <w:t xml:space="preserve">Dr. [PI name] is or </w:t>
      </w:r>
      <w:r w:rsidR="005F2FB3" w:rsidRPr="00434D5D">
        <w:rPr>
          <w:rFonts w:ascii="Arial" w:hAnsi="Arial" w:cs="Arial"/>
          <w:i/>
          <w:color w:val="0070C0"/>
          <w:sz w:val="22"/>
          <w:szCs w:val="22"/>
        </w:rPr>
        <w:t xml:space="preserve">If this proposal is funded, </w:t>
      </w:r>
      <w:r w:rsidR="005A0EC1" w:rsidRPr="00434D5D">
        <w:rPr>
          <w:rFonts w:ascii="Arial" w:hAnsi="Arial" w:cs="Arial"/>
          <w:i/>
          <w:color w:val="0070C0"/>
          <w:sz w:val="22"/>
          <w:szCs w:val="22"/>
        </w:rPr>
        <w:t xml:space="preserve">Dr. </w:t>
      </w:r>
      <w:r w:rsidR="005518ED" w:rsidRPr="00434D5D">
        <w:rPr>
          <w:rFonts w:ascii="Arial" w:hAnsi="Arial" w:cs="Arial"/>
          <w:i/>
          <w:color w:val="0070C0"/>
          <w:sz w:val="22"/>
          <w:szCs w:val="22"/>
        </w:rPr>
        <w:t>[PI name]</w:t>
      </w:r>
      <w:r w:rsidR="005F2FB3" w:rsidRPr="00434D5D">
        <w:rPr>
          <w:rFonts w:ascii="Arial" w:hAnsi="Arial" w:cs="Arial"/>
          <w:i/>
          <w:color w:val="0070C0"/>
          <w:sz w:val="22"/>
          <w:szCs w:val="22"/>
        </w:rPr>
        <w:t xml:space="preserve"> will become</w:t>
      </w:r>
      <w:r w:rsidR="005A0EC1" w:rsidRPr="00434D5D">
        <w:rPr>
          <w:rFonts w:ascii="Arial" w:hAnsi="Arial" w:cs="Arial"/>
          <w:i/>
          <w:color w:val="0070C0"/>
          <w:sz w:val="22"/>
          <w:szCs w:val="22"/>
        </w:rPr>
        <w:t xml:space="preserve"> </w:t>
      </w:r>
      <w:r w:rsidR="005A0EC1" w:rsidRPr="005A0EC1">
        <w:rPr>
          <w:rFonts w:ascii="Arial" w:hAnsi="Arial" w:cs="Arial"/>
          <w:sz w:val="22"/>
          <w:szCs w:val="22"/>
        </w:rPr>
        <w:t>a member of the Seattle Institute for Biomedical and Clinical Research (SIBCR), a nonprofit</w:t>
      </w:r>
      <w:r w:rsidR="005A0EC1">
        <w:rPr>
          <w:rFonts w:ascii="Arial" w:hAnsi="Arial" w:cs="Arial"/>
          <w:sz w:val="22"/>
          <w:szCs w:val="22"/>
        </w:rPr>
        <w:t xml:space="preserve"> </w:t>
      </w:r>
      <w:r w:rsidR="005B2C51">
        <w:rPr>
          <w:rFonts w:ascii="Arial" w:hAnsi="Arial" w:cs="Arial"/>
          <w:sz w:val="22"/>
          <w:szCs w:val="22"/>
        </w:rPr>
        <w:t>corporation</w:t>
      </w:r>
      <w:r w:rsidR="005A0EC1" w:rsidRPr="005A0EC1">
        <w:rPr>
          <w:rFonts w:ascii="Arial" w:hAnsi="Arial" w:cs="Arial"/>
          <w:sz w:val="22"/>
          <w:szCs w:val="22"/>
        </w:rPr>
        <w:t xml:space="preserve"> whose mission is to improve the health and well-being of Veterans through research</w:t>
      </w:r>
      <w:r w:rsidR="005A0EC1">
        <w:rPr>
          <w:rFonts w:ascii="Arial" w:hAnsi="Arial" w:cs="Arial"/>
          <w:sz w:val="22"/>
          <w:szCs w:val="22"/>
        </w:rPr>
        <w:t xml:space="preserve"> </w:t>
      </w:r>
      <w:r w:rsidR="005A0EC1" w:rsidRPr="005A0EC1">
        <w:rPr>
          <w:rFonts w:ascii="Arial" w:hAnsi="Arial" w:cs="Arial"/>
          <w:sz w:val="22"/>
          <w:szCs w:val="22"/>
        </w:rPr>
        <w:t>and education conducted at the VA Puget Sound Health Care System</w:t>
      </w:r>
      <w:r w:rsidR="005B2C51">
        <w:rPr>
          <w:rFonts w:ascii="Arial" w:hAnsi="Arial" w:cs="Arial"/>
          <w:sz w:val="22"/>
          <w:szCs w:val="22"/>
        </w:rPr>
        <w:t xml:space="preserve"> and Mann-</w:t>
      </w:r>
      <w:proofErr w:type="spellStart"/>
      <w:r w:rsidR="005B2C51">
        <w:rPr>
          <w:rFonts w:ascii="Arial" w:hAnsi="Arial" w:cs="Arial"/>
          <w:sz w:val="22"/>
          <w:szCs w:val="22"/>
        </w:rPr>
        <w:t>Grandstaff</w:t>
      </w:r>
      <w:proofErr w:type="spellEnd"/>
      <w:r w:rsidR="005B2C51">
        <w:rPr>
          <w:rFonts w:ascii="Arial" w:hAnsi="Arial" w:cs="Arial"/>
          <w:sz w:val="22"/>
          <w:szCs w:val="22"/>
        </w:rPr>
        <w:t xml:space="preserve"> VA Medical Center</w:t>
      </w:r>
      <w:r w:rsidR="005A0EC1" w:rsidRPr="005A0EC1">
        <w:rPr>
          <w:rFonts w:ascii="Arial" w:hAnsi="Arial" w:cs="Arial"/>
          <w:sz w:val="22"/>
          <w:szCs w:val="22"/>
        </w:rPr>
        <w:t>. SIBCR will provide resources such as</w:t>
      </w:r>
      <w:r w:rsidR="005A0EC1">
        <w:rPr>
          <w:rFonts w:ascii="Arial" w:hAnsi="Arial" w:cs="Arial"/>
          <w:sz w:val="22"/>
          <w:szCs w:val="22"/>
        </w:rPr>
        <w:t xml:space="preserve"> </w:t>
      </w:r>
      <w:r w:rsidR="005A0EC1" w:rsidRPr="005A0EC1">
        <w:rPr>
          <w:rFonts w:ascii="Arial" w:hAnsi="Arial" w:cs="Arial"/>
          <w:sz w:val="22"/>
          <w:szCs w:val="22"/>
        </w:rPr>
        <w:t>grant and budget management, accounting, and HR support for SIBCR employees through an established,</w:t>
      </w:r>
      <w:r w:rsidR="005A0EC1">
        <w:rPr>
          <w:rFonts w:ascii="Arial" w:hAnsi="Arial" w:cs="Arial"/>
          <w:sz w:val="22"/>
          <w:szCs w:val="22"/>
        </w:rPr>
        <w:t xml:space="preserve"> </w:t>
      </w:r>
      <w:r w:rsidR="005A0EC1" w:rsidRPr="005A0EC1">
        <w:rPr>
          <w:rFonts w:ascii="Arial" w:hAnsi="Arial" w:cs="Arial"/>
          <w:sz w:val="22"/>
          <w:szCs w:val="22"/>
        </w:rPr>
        <w:t>proven administrative infrastructure.</w:t>
      </w:r>
    </w:p>
    <w:sectPr w:rsidR="00733407" w:rsidRPr="005B0038" w:rsidSect="00AF2F27">
      <w:headerReference w:type="even" r:id="rId12"/>
      <w:headerReference w:type="default" r:id="rId13"/>
      <w:footerReference w:type="default" r:id="rId14"/>
      <w:footerReference w:type="first" r:id="rId15"/>
      <w:footnotePr>
        <w:numRestart w:val="eachSect"/>
      </w:footnotePr>
      <w:pgSz w:w="12240" w:h="15840" w:code="1"/>
      <w:pgMar w:top="720" w:right="720" w:bottom="720" w:left="720" w:header="504" w:footer="504"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becca Walker" w:date="2022-07-28T11:05:00Z" w:initials="RW">
    <w:p w14:paraId="757AD715" w14:textId="497B55A7" w:rsidR="00D51424" w:rsidRPr="00D51424" w:rsidRDefault="00D51424" w:rsidP="00D51424">
      <w:pPr>
        <w:pStyle w:val="NormalWeb"/>
        <w:shd w:val="clear" w:color="auto" w:fill="FFFFFF"/>
        <w:spacing w:before="120" w:beforeAutospacing="0" w:after="180" w:afterAutospacing="0" w:line="312" w:lineRule="atLeast"/>
        <w:ind w:left="450"/>
        <w:rPr>
          <w:rFonts w:ascii="Nunito-Light-webfont" w:hAnsi="Nunito-Light-webfont"/>
          <w:color w:val="444444"/>
          <w:sz w:val="22"/>
          <w:szCs w:val="22"/>
        </w:rPr>
      </w:pPr>
      <w:r>
        <w:rPr>
          <w:rStyle w:val="CommentReference"/>
        </w:rPr>
        <w:annotationRef/>
      </w:r>
      <w:r w:rsidR="00E94186" w:rsidRPr="00E94186">
        <w:rPr>
          <w:rFonts w:ascii="Nunito-Light-webfont" w:hAnsi="Nunito-Light-webfont"/>
          <w:color w:val="444444"/>
          <w:sz w:val="22"/>
          <w:szCs w:val="22"/>
          <w:u w:val="single"/>
        </w:rPr>
        <w:t>NIH Instructions for Facilities &amp; Resources</w:t>
      </w:r>
      <w:r w:rsidR="00E94186">
        <w:rPr>
          <w:rFonts w:ascii="Nunito-Light-webfont" w:hAnsi="Nunito-Light-webfont"/>
          <w:color w:val="444444"/>
          <w:sz w:val="22"/>
          <w:szCs w:val="22"/>
        </w:rPr>
        <w:br/>
      </w:r>
      <w:r w:rsidRPr="00D51424">
        <w:rPr>
          <w:rFonts w:ascii="Nunito-Light-webfont" w:hAnsi="Nunito-Light-webfont"/>
          <w:color w:val="444444"/>
          <w:sz w:val="22"/>
          <w:szCs w:val="22"/>
        </w:rPr>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from unique subject populations or how studies will employ useful collaborative arrangements.</w:t>
      </w:r>
    </w:p>
    <w:p w14:paraId="049A3273" w14:textId="77777777" w:rsidR="00D51424" w:rsidRPr="00D51424" w:rsidRDefault="00D51424" w:rsidP="00D51424">
      <w:pPr>
        <w:shd w:val="clear" w:color="auto" w:fill="FFFFFF"/>
        <w:spacing w:before="120" w:after="180" w:line="312" w:lineRule="atLeast"/>
        <w:ind w:left="450"/>
        <w:rPr>
          <w:rFonts w:ascii="Nunito-Light-webfont" w:hAnsi="Nunito-Light-webfont"/>
          <w:color w:val="444444"/>
          <w:sz w:val="22"/>
          <w:szCs w:val="22"/>
        </w:rPr>
      </w:pPr>
      <w:r w:rsidRPr="00D51424">
        <w:rPr>
          <w:rFonts w:ascii="Nunito-Light-webfont" w:hAnsi="Nunito-Light-webfont"/>
          <w:color w:val="444444"/>
          <w:sz w:val="22"/>
          <w:szCs w:val="22"/>
        </w:rPr>
        <w:t>If there are multiple performance sites, describe the resources available at each site.</w:t>
      </w:r>
    </w:p>
    <w:p w14:paraId="2A8E15F5" w14:textId="130149D2" w:rsidR="00D51424" w:rsidRDefault="00D51424" w:rsidP="00D51424">
      <w:pPr>
        <w:shd w:val="clear" w:color="auto" w:fill="FFFFFF"/>
        <w:spacing w:before="120" w:after="180" w:line="312" w:lineRule="atLeast"/>
        <w:ind w:left="450"/>
        <w:rPr>
          <w:rFonts w:ascii="Nunito-Light-webfont" w:hAnsi="Nunito-Light-webfont"/>
          <w:bCs/>
          <w:i/>
          <w:color w:val="444444"/>
          <w:sz w:val="22"/>
          <w:szCs w:val="22"/>
        </w:rPr>
      </w:pPr>
      <w:r w:rsidRPr="00D51424">
        <w:rPr>
          <w:rFonts w:ascii="Nunito-Light-webfont" w:hAnsi="Nunito-Light-webfont"/>
          <w:color w:val="444444"/>
          <w:sz w:val="22"/>
          <w:szCs w:val="22"/>
        </w:rPr>
        <w:t>Describe any special facilities used for working with biohazards and any other potentially dangerous substances. </w:t>
      </w:r>
      <w:r w:rsidRPr="00E94186">
        <w:rPr>
          <w:rFonts w:ascii="Nunito-Light-webfont" w:hAnsi="Nunito-Light-webfont"/>
          <w:bCs/>
          <w:i/>
          <w:color w:val="444444"/>
          <w:sz w:val="22"/>
          <w:szCs w:val="22"/>
        </w:rPr>
        <w:t>Note: Information about select agents must be described in the Research Plan, Select Agent Research.</w:t>
      </w:r>
    </w:p>
    <w:p w14:paraId="3379BBA1" w14:textId="77777777" w:rsidR="00E94186" w:rsidRPr="00D51424" w:rsidRDefault="00E94186" w:rsidP="00D51424">
      <w:pPr>
        <w:shd w:val="clear" w:color="auto" w:fill="FFFFFF"/>
        <w:spacing w:before="120" w:after="180" w:line="312" w:lineRule="atLeast"/>
        <w:ind w:left="450"/>
        <w:rPr>
          <w:rFonts w:ascii="Nunito-Light-webfont" w:hAnsi="Nunito-Light-webfont"/>
          <w:color w:val="444444"/>
          <w:sz w:val="22"/>
          <w:szCs w:val="22"/>
        </w:rPr>
      </w:pPr>
    </w:p>
    <w:p w14:paraId="26A61ADA" w14:textId="736E921B" w:rsidR="00D51424" w:rsidRDefault="00D51424" w:rsidP="00D51424">
      <w:pPr>
        <w:pStyle w:val="NormalWeb"/>
        <w:shd w:val="clear" w:color="auto" w:fill="FFFFFF"/>
        <w:spacing w:before="120" w:beforeAutospacing="0" w:after="180" w:afterAutospacing="0" w:line="312" w:lineRule="atLeast"/>
        <w:ind w:left="450"/>
      </w:pPr>
      <w:r w:rsidRPr="00D51424">
        <w:rPr>
          <w:rFonts w:ascii="Nunito-Light-webfont" w:hAnsi="Nunito-Light-webfont"/>
          <w:color w:val="444444"/>
          <w:sz w:val="22"/>
          <w:szCs w:val="22"/>
        </w:rPr>
        <w:t>Use of URLs and hyperlinks in this section is not allowed unless specified in the funding opportunity announcement.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A61A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EC13" w16cex:dateUtc="2022-07-28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61ADA" w16cid:durableId="268CEC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3B62" w14:textId="77777777" w:rsidR="001E19F2" w:rsidRDefault="001E19F2">
      <w:r>
        <w:separator/>
      </w:r>
    </w:p>
  </w:endnote>
  <w:endnote w:type="continuationSeparator" w:id="0">
    <w:p w14:paraId="60472EB5" w14:textId="77777777" w:rsidR="001E19F2" w:rsidRDefault="001E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Helv">
    <w:altName w:val="Arial"/>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Light-webfon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68E6" w14:textId="77777777" w:rsidR="0077249B" w:rsidRPr="002F3745" w:rsidRDefault="0077249B" w:rsidP="0011640F">
    <w:pPr>
      <w:pStyle w:val="footerNIHContPg"/>
      <w:pBdr>
        <w:top w:val="single" w:sz="6" w:space="5" w:color="auto"/>
      </w:pBdr>
      <w:tabs>
        <w:tab w:val="clear" w:pos="5220"/>
        <w:tab w:val="center" w:pos="4680"/>
        <w:tab w:val="left" w:pos="7380"/>
        <w:tab w:val="right" w:pos="1080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6290" w14:textId="77777777" w:rsidR="0077249B" w:rsidRPr="002F3745" w:rsidRDefault="0077249B" w:rsidP="00972CCD">
    <w:pPr>
      <w:pStyle w:val="footerNIHContPg"/>
      <w:pBdr>
        <w:top w:val="none" w:sz="0" w:space="0" w:color="auto"/>
      </w:pBdr>
      <w:tabs>
        <w:tab w:val="clear" w:pos="5220"/>
        <w:tab w:val="center" w:pos="4680"/>
        <w:tab w:val="left" w:pos="738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2C40" w14:textId="77777777" w:rsidR="001E19F2" w:rsidRDefault="001E19F2">
      <w:r>
        <w:separator/>
      </w:r>
    </w:p>
  </w:footnote>
  <w:footnote w:type="continuationSeparator" w:id="0">
    <w:p w14:paraId="61820984" w14:textId="77777777" w:rsidR="001E19F2" w:rsidRDefault="001E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8A34" w14:textId="77777777" w:rsidR="0077249B" w:rsidRDefault="007724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42FC7DC" w14:textId="77777777" w:rsidR="0077249B" w:rsidRDefault="007724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D90F" w14:textId="77777777" w:rsidR="0077249B" w:rsidRPr="006C34C9" w:rsidRDefault="0077249B" w:rsidP="00C57357">
    <w:pPr>
      <w:pStyle w:val="Header"/>
      <w:tabs>
        <w:tab w:val="clear" w:pos="4320"/>
        <w:tab w:val="center" w:pos="5040"/>
      </w:tabs>
      <w:rPr>
        <w:rFonts w:ascii="Arial" w:hAnsi="Arial" w:cs="Arial"/>
        <w:sz w:val="16"/>
        <w:szCs w:val="16"/>
      </w:rPr>
    </w:pP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97BDF"/>
    <w:multiLevelType w:val="hybridMultilevel"/>
    <w:tmpl w:val="96AE3F68"/>
    <w:lvl w:ilvl="0" w:tplc="E93A1AA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15C16"/>
    <w:multiLevelType w:val="multilevel"/>
    <w:tmpl w:val="FEA8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A02EE"/>
    <w:multiLevelType w:val="multilevel"/>
    <w:tmpl w:val="327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80B8D"/>
    <w:multiLevelType w:val="hybridMultilevel"/>
    <w:tmpl w:val="C88E6D76"/>
    <w:lvl w:ilvl="0" w:tplc="1A50D0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7B7E36"/>
    <w:multiLevelType w:val="hybridMultilevel"/>
    <w:tmpl w:val="2DB49D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17D45"/>
    <w:multiLevelType w:val="hybridMultilevel"/>
    <w:tmpl w:val="43E416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67378"/>
    <w:multiLevelType w:val="hybridMultilevel"/>
    <w:tmpl w:val="1450AA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00DEF"/>
    <w:multiLevelType w:val="multilevel"/>
    <w:tmpl w:val="FEA82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C12D7"/>
    <w:multiLevelType w:val="hybridMultilevel"/>
    <w:tmpl w:val="65DADFE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FC0B93"/>
    <w:multiLevelType w:val="hybridMultilevel"/>
    <w:tmpl w:val="C0BA18A8"/>
    <w:lvl w:ilvl="0" w:tplc="2EF4B53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1D487F"/>
    <w:multiLevelType w:val="hybridMultilevel"/>
    <w:tmpl w:val="C408F4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C4B2F"/>
    <w:multiLevelType w:val="hybridMultilevel"/>
    <w:tmpl w:val="7BCE2642"/>
    <w:lvl w:ilvl="0" w:tplc="6A86F61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E56DD1"/>
    <w:multiLevelType w:val="multilevel"/>
    <w:tmpl w:val="689A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6"/>
  </w:num>
  <w:num w:numId="4">
    <w:abstractNumId w:val="12"/>
  </w:num>
  <w:num w:numId="5">
    <w:abstractNumId w:val="1"/>
  </w:num>
  <w:num w:numId="6">
    <w:abstractNumId w:val="7"/>
  </w:num>
  <w:num w:numId="7">
    <w:abstractNumId w:val="11"/>
  </w:num>
  <w:num w:numId="8">
    <w:abstractNumId w:val="10"/>
  </w:num>
  <w:num w:numId="9">
    <w:abstractNumId w:val="4"/>
  </w:num>
  <w:num w:numId="10">
    <w:abstractNumId w:val="9"/>
  </w:num>
  <w:num w:numId="11">
    <w:abstractNumId w:val="2"/>
  </w:num>
  <w:num w:numId="12">
    <w:abstractNumId w:val="8"/>
  </w:num>
  <w:num w:numId="13">
    <w:abstractNumId w:val="3"/>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Walker">
    <w15:presenceInfo w15:providerId="AD" w15:userId="S::rebecca.walker@sibcr.org::3b767cb9-91ea-444b-88a1-c6298dade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51"/>
    <w:rsid w:val="00007E79"/>
    <w:rsid w:val="00010A99"/>
    <w:rsid w:val="000172FD"/>
    <w:rsid w:val="000334E5"/>
    <w:rsid w:val="00041B2D"/>
    <w:rsid w:val="00044FB5"/>
    <w:rsid w:val="00070DDD"/>
    <w:rsid w:val="00094B1C"/>
    <w:rsid w:val="000A2D29"/>
    <w:rsid w:val="000A30E9"/>
    <w:rsid w:val="000A58FF"/>
    <w:rsid w:val="000B4912"/>
    <w:rsid w:val="000C6C15"/>
    <w:rsid w:val="000D4889"/>
    <w:rsid w:val="000F0E43"/>
    <w:rsid w:val="00113D7E"/>
    <w:rsid w:val="00115402"/>
    <w:rsid w:val="0011640F"/>
    <w:rsid w:val="00150F12"/>
    <w:rsid w:val="00152549"/>
    <w:rsid w:val="00164EEE"/>
    <w:rsid w:val="00166F15"/>
    <w:rsid w:val="0017485F"/>
    <w:rsid w:val="0017547F"/>
    <w:rsid w:val="00186BF1"/>
    <w:rsid w:val="001956B7"/>
    <w:rsid w:val="00195BD9"/>
    <w:rsid w:val="00196C48"/>
    <w:rsid w:val="001A367A"/>
    <w:rsid w:val="001A3D51"/>
    <w:rsid w:val="001A7BCF"/>
    <w:rsid w:val="001B32C3"/>
    <w:rsid w:val="001C367D"/>
    <w:rsid w:val="001C4AD6"/>
    <w:rsid w:val="001C574E"/>
    <w:rsid w:val="001C705A"/>
    <w:rsid w:val="001D6BD5"/>
    <w:rsid w:val="001D7EA4"/>
    <w:rsid w:val="001E19F2"/>
    <w:rsid w:val="002036B1"/>
    <w:rsid w:val="00203982"/>
    <w:rsid w:val="00206AA8"/>
    <w:rsid w:val="00225642"/>
    <w:rsid w:val="00241AE5"/>
    <w:rsid w:val="002537D4"/>
    <w:rsid w:val="00256BAF"/>
    <w:rsid w:val="00261134"/>
    <w:rsid w:val="002838B1"/>
    <w:rsid w:val="0029741F"/>
    <w:rsid w:val="002A486B"/>
    <w:rsid w:val="002A5518"/>
    <w:rsid w:val="002A6B45"/>
    <w:rsid w:val="002B4C9E"/>
    <w:rsid w:val="002D1419"/>
    <w:rsid w:val="002D1FBF"/>
    <w:rsid w:val="002D3C12"/>
    <w:rsid w:val="002D719A"/>
    <w:rsid w:val="002D73B5"/>
    <w:rsid w:val="002E005B"/>
    <w:rsid w:val="002E2EE3"/>
    <w:rsid w:val="002E6AF3"/>
    <w:rsid w:val="002E77BD"/>
    <w:rsid w:val="002F118B"/>
    <w:rsid w:val="00300706"/>
    <w:rsid w:val="003045C2"/>
    <w:rsid w:val="00310BEC"/>
    <w:rsid w:val="00311C1F"/>
    <w:rsid w:val="00314E79"/>
    <w:rsid w:val="00324F4D"/>
    <w:rsid w:val="00327DEC"/>
    <w:rsid w:val="00343BE2"/>
    <w:rsid w:val="00345870"/>
    <w:rsid w:val="00352625"/>
    <w:rsid w:val="00390D3B"/>
    <w:rsid w:val="003A00B6"/>
    <w:rsid w:val="003A0265"/>
    <w:rsid w:val="003A17BC"/>
    <w:rsid w:val="003A2995"/>
    <w:rsid w:val="003C4105"/>
    <w:rsid w:val="003E6543"/>
    <w:rsid w:val="003F6D57"/>
    <w:rsid w:val="003F7B8C"/>
    <w:rsid w:val="00425BB3"/>
    <w:rsid w:val="00434443"/>
    <w:rsid w:val="00434D5D"/>
    <w:rsid w:val="0045035A"/>
    <w:rsid w:val="00455E32"/>
    <w:rsid w:val="004651F5"/>
    <w:rsid w:val="004723F6"/>
    <w:rsid w:val="00475359"/>
    <w:rsid w:val="004771BE"/>
    <w:rsid w:val="00482B58"/>
    <w:rsid w:val="00485798"/>
    <w:rsid w:val="004920DE"/>
    <w:rsid w:val="0049627A"/>
    <w:rsid w:val="00497A0F"/>
    <w:rsid w:val="004A474A"/>
    <w:rsid w:val="004A652D"/>
    <w:rsid w:val="004B19A4"/>
    <w:rsid w:val="004B20E4"/>
    <w:rsid w:val="004B5A50"/>
    <w:rsid w:val="004D3F3C"/>
    <w:rsid w:val="004D6AB4"/>
    <w:rsid w:val="004F1E31"/>
    <w:rsid w:val="0052213D"/>
    <w:rsid w:val="00522EC2"/>
    <w:rsid w:val="00530247"/>
    <w:rsid w:val="00530583"/>
    <w:rsid w:val="0053081C"/>
    <w:rsid w:val="00543D1D"/>
    <w:rsid w:val="005453E2"/>
    <w:rsid w:val="00547B43"/>
    <w:rsid w:val="005518ED"/>
    <w:rsid w:val="00551F62"/>
    <w:rsid w:val="005572C1"/>
    <w:rsid w:val="00562939"/>
    <w:rsid w:val="00564808"/>
    <w:rsid w:val="005728C2"/>
    <w:rsid w:val="00573F53"/>
    <w:rsid w:val="00574925"/>
    <w:rsid w:val="005914FE"/>
    <w:rsid w:val="00593655"/>
    <w:rsid w:val="005A0EC1"/>
    <w:rsid w:val="005A4759"/>
    <w:rsid w:val="005B0038"/>
    <w:rsid w:val="005B2C51"/>
    <w:rsid w:val="005E5500"/>
    <w:rsid w:val="005F2FB3"/>
    <w:rsid w:val="006025C9"/>
    <w:rsid w:val="00604142"/>
    <w:rsid w:val="00612A1B"/>
    <w:rsid w:val="006352D3"/>
    <w:rsid w:val="00653BDB"/>
    <w:rsid w:val="00664EB7"/>
    <w:rsid w:val="00675073"/>
    <w:rsid w:val="00675D50"/>
    <w:rsid w:val="00680462"/>
    <w:rsid w:val="00680B76"/>
    <w:rsid w:val="00695AC4"/>
    <w:rsid w:val="006A37E7"/>
    <w:rsid w:val="006B2545"/>
    <w:rsid w:val="006C34C9"/>
    <w:rsid w:val="006C3613"/>
    <w:rsid w:val="006C481C"/>
    <w:rsid w:val="006C63D8"/>
    <w:rsid w:val="006D7306"/>
    <w:rsid w:val="006F1F6D"/>
    <w:rsid w:val="00707358"/>
    <w:rsid w:val="0072785B"/>
    <w:rsid w:val="00733407"/>
    <w:rsid w:val="00736332"/>
    <w:rsid w:val="00747B28"/>
    <w:rsid w:val="0075178A"/>
    <w:rsid w:val="00751943"/>
    <w:rsid w:val="00751FBA"/>
    <w:rsid w:val="007533FF"/>
    <w:rsid w:val="00761556"/>
    <w:rsid w:val="007622A7"/>
    <w:rsid w:val="00763A97"/>
    <w:rsid w:val="00770265"/>
    <w:rsid w:val="00772234"/>
    <w:rsid w:val="0077249B"/>
    <w:rsid w:val="0077574F"/>
    <w:rsid w:val="00792DDE"/>
    <w:rsid w:val="00794E77"/>
    <w:rsid w:val="0079587A"/>
    <w:rsid w:val="007A43AF"/>
    <w:rsid w:val="007A468B"/>
    <w:rsid w:val="007B3C55"/>
    <w:rsid w:val="007D2635"/>
    <w:rsid w:val="007D3F86"/>
    <w:rsid w:val="007E28F9"/>
    <w:rsid w:val="007E4667"/>
    <w:rsid w:val="007F3F8C"/>
    <w:rsid w:val="00804A4B"/>
    <w:rsid w:val="00814FA4"/>
    <w:rsid w:val="00820DF5"/>
    <w:rsid w:val="00822B38"/>
    <w:rsid w:val="008234C1"/>
    <w:rsid w:val="00825D9B"/>
    <w:rsid w:val="00826003"/>
    <w:rsid w:val="008431C9"/>
    <w:rsid w:val="00844350"/>
    <w:rsid w:val="00846900"/>
    <w:rsid w:val="00865A93"/>
    <w:rsid w:val="00867C17"/>
    <w:rsid w:val="00870F20"/>
    <w:rsid w:val="00882636"/>
    <w:rsid w:val="00887783"/>
    <w:rsid w:val="008A0138"/>
    <w:rsid w:val="008A1DA0"/>
    <w:rsid w:val="008B0875"/>
    <w:rsid w:val="008C282B"/>
    <w:rsid w:val="008C477D"/>
    <w:rsid w:val="008C4F2C"/>
    <w:rsid w:val="008D0821"/>
    <w:rsid w:val="008D0D48"/>
    <w:rsid w:val="008D5174"/>
    <w:rsid w:val="008D601E"/>
    <w:rsid w:val="008E00BD"/>
    <w:rsid w:val="008F35E3"/>
    <w:rsid w:val="008F5A43"/>
    <w:rsid w:val="00900C7C"/>
    <w:rsid w:val="00900E33"/>
    <w:rsid w:val="00901A4C"/>
    <w:rsid w:val="00915AAC"/>
    <w:rsid w:val="00917B23"/>
    <w:rsid w:val="0093465E"/>
    <w:rsid w:val="0094076A"/>
    <w:rsid w:val="00944C8F"/>
    <w:rsid w:val="0095168B"/>
    <w:rsid w:val="0096543D"/>
    <w:rsid w:val="009727C4"/>
    <w:rsid w:val="00972CCD"/>
    <w:rsid w:val="00984407"/>
    <w:rsid w:val="0098745E"/>
    <w:rsid w:val="009A1FD9"/>
    <w:rsid w:val="009A3B5E"/>
    <w:rsid w:val="009B32DD"/>
    <w:rsid w:val="009C61DF"/>
    <w:rsid w:val="009D0B35"/>
    <w:rsid w:val="009D66F5"/>
    <w:rsid w:val="009D7572"/>
    <w:rsid w:val="009E449F"/>
    <w:rsid w:val="009E56BF"/>
    <w:rsid w:val="009F53B5"/>
    <w:rsid w:val="009F6912"/>
    <w:rsid w:val="00A01555"/>
    <w:rsid w:val="00A221D2"/>
    <w:rsid w:val="00A25970"/>
    <w:rsid w:val="00A511CA"/>
    <w:rsid w:val="00A56ECF"/>
    <w:rsid w:val="00A57A78"/>
    <w:rsid w:val="00A60AF5"/>
    <w:rsid w:val="00A7276F"/>
    <w:rsid w:val="00A845F1"/>
    <w:rsid w:val="00AA3AC3"/>
    <w:rsid w:val="00AA3D15"/>
    <w:rsid w:val="00AB73FC"/>
    <w:rsid w:val="00AC1A62"/>
    <w:rsid w:val="00AC47C8"/>
    <w:rsid w:val="00AD65E8"/>
    <w:rsid w:val="00AE32D0"/>
    <w:rsid w:val="00AF2F27"/>
    <w:rsid w:val="00B06A12"/>
    <w:rsid w:val="00B11792"/>
    <w:rsid w:val="00B26E83"/>
    <w:rsid w:val="00B343D6"/>
    <w:rsid w:val="00B3451C"/>
    <w:rsid w:val="00B35AD3"/>
    <w:rsid w:val="00B60FCA"/>
    <w:rsid w:val="00B7435E"/>
    <w:rsid w:val="00B7718E"/>
    <w:rsid w:val="00B800CE"/>
    <w:rsid w:val="00B80173"/>
    <w:rsid w:val="00B80E52"/>
    <w:rsid w:val="00B82453"/>
    <w:rsid w:val="00B85598"/>
    <w:rsid w:val="00B86F56"/>
    <w:rsid w:val="00B91F47"/>
    <w:rsid w:val="00BA0EDA"/>
    <w:rsid w:val="00BA14BB"/>
    <w:rsid w:val="00BA3797"/>
    <w:rsid w:val="00BA4C54"/>
    <w:rsid w:val="00BD2312"/>
    <w:rsid w:val="00BD3CF0"/>
    <w:rsid w:val="00BD658C"/>
    <w:rsid w:val="00BE0F5C"/>
    <w:rsid w:val="00BE1572"/>
    <w:rsid w:val="00BE3682"/>
    <w:rsid w:val="00BE5F00"/>
    <w:rsid w:val="00BE706E"/>
    <w:rsid w:val="00C11228"/>
    <w:rsid w:val="00C12367"/>
    <w:rsid w:val="00C129A6"/>
    <w:rsid w:val="00C145B4"/>
    <w:rsid w:val="00C30008"/>
    <w:rsid w:val="00C34B12"/>
    <w:rsid w:val="00C426B2"/>
    <w:rsid w:val="00C46832"/>
    <w:rsid w:val="00C504C3"/>
    <w:rsid w:val="00C56B87"/>
    <w:rsid w:val="00C57357"/>
    <w:rsid w:val="00C849D8"/>
    <w:rsid w:val="00CB324F"/>
    <w:rsid w:val="00CB35E4"/>
    <w:rsid w:val="00CB37F6"/>
    <w:rsid w:val="00CC0928"/>
    <w:rsid w:val="00CC637B"/>
    <w:rsid w:val="00CC7DF4"/>
    <w:rsid w:val="00CD0033"/>
    <w:rsid w:val="00CE2151"/>
    <w:rsid w:val="00CF07F4"/>
    <w:rsid w:val="00D06A21"/>
    <w:rsid w:val="00D1101F"/>
    <w:rsid w:val="00D115D6"/>
    <w:rsid w:val="00D15E74"/>
    <w:rsid w:val="00D1796A"/>
    <w:rsid w:val="00D25332"/>
    <w:rsid w:val="00D27D7C"/>
    <w:rsid w:val="00D31DB0"/>
    <w:rsid w:val="00D470A8"/>
    <w:rsid w:val="00D51424"/>
    <w:rsid w:val="00D516FB"/>
    <w:rsid w:val="00D64208"/>
    <w:rsid w:val="00D657E1"/>
    <w:rsid w:val="00D66438"/>
    <w:rsid w:val="00D71E29"/>
    <w:rsid w:val="00D75DA3"/>
    <w:rsid w:val="00D81B79"/>
    <w:rsid w:val="00D825A7"/>
    <w:rsid w:val="00D8418C"/>
    <w:rsid w:val="00DA273A"/>
    <w:rsid w:val="00DA544B"/>
    <w:rsid w:val="00DB3DCF"/>
    <w:rsid w:val="00DC36EC"/>
    <w:rsid w:val="00DD6689"/>
    <w:rsid w:val="00DF27B5"/>
    <w:rsid w:val="00DF598B"/>
    <w:rsid w:val="00E03B64"/>
    <w:rsid w:val="00E205D3"/>
    <w:rsid w:val="00E25441"/>
    <w:rsid w:val="00E27F88"/>
    <w:rsid w:val="00E3612B"/>
    <w:rsid w:val="00E419F3"/>
    <w:rsid w:val="00E451C1"/>
    <w:rsid w:val="00E76305"/>
    <w:rsid w:val="00E94186"/>
    <w:rsid w:val="00EC1E1E"/>
    <w:rsid w:val="00EC613A"/>
    <w:rsid w:val="00ED155A"/>
    <w:rsid w:val="00ED1727"/>
    <w:rsid w:val="00ED4F27"/>
    <w:rsid w:val="00ED6EEB"/>
    <w:rsid w:val="00EE348A"/>
    <w:rsid w:val="00EE5092"/>
    <w:rsid w:val="00F04CFC"/>
    <w:rsid w:val="00F16021"/>
    <w:rsid w:val="00F17706"/>
    <w:rsid w:val="00F526BE"/>
    <w:rsid w:val="00F5349E"/>
    <w:rsid w:val="00F54F31"/>
    <w:rsid w:val="00F55D7D"/>
    <w:rsid w:val="00F621CD"/>
    <w:rsid w:val="00F720A1"/>
    <w:rsid w:val="00F771A5"/>
    <w:rsid w:val="00F91EBA"/>
    <w:rsid w:val="00FA4391"/>
    <w:rsid w:val="00FA4903"/>
    <w:rsid w:val="00FC0253"/>
    <w:rsid w:val="00FC6C89"/>
    <w:rsid w:val="00FD4A8F"/>
    <w:rsid w:val="00FD7DCE"/>
    <w:rsid w:val="00FE0E36"/>
    <w:rsid w:val="00FE2F96"/>
    <w:rsid w:val="00FF5723"/>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62271"/>
  <w15:chartTrackingRefBased/>
  <w15:docId w15:val="{6639C017-D6ED-42E6-910B-AD10F67E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Helv" w:hAnsi="Helv"/>
      <w:b/>
      <w:sz w:val="24"/>
      <w:u w:val="single"/>
    </w:rPr>
  </w:style>
  <w:style w:type="paragraph" w:styleId="Heading4">
    <w:name w:val="heading 4"/>
    <w:basedOn w:val="Normal"/>
    <w:next w:val="Normal"/>
    <w:link w:val="Heading4Char"/>
    <w:qFormat/>
    <w:rsid w:val="00343BE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F54F31"/>
    <w:rPr>
      <w:rFonts w:ascii="Tahoma" w:hAnsi="Tahoma" w:cs="Tahoma"/>
      <w:sz w:val="16"/>
      <w:szCs w:val="16"/>
    </w:rPr>
  </w:style>
  <w:style w:type="character" w:styleId="Hyperlink">
    <w:name w:val="Hyperlink"/>
    <w:rsid w:val="00522EC2"/>
    <w:rPr>
      <w:color w:val="0000FF"/>
      <w:u w:val="single"/>
    </w:rPr>
  </w:style>
  <w:style w:type="paragraph" w:styleId="BodyTextIndent2">
    <w:name w:val="Body Text Indent 2"/>
    <w:basedOn w:val="Normal"/>
    <w:rsid w:val="00D66438"/>
    <w:pPr>
      <w:spacing w:before="100" w:beforeAutospacing="1" w:after="100" w:afterAutospacing="1"/>
    </w:pPr>
    <w:rPr>
      <w:rFonts w:ascii="Times New Roman" w:hAnsi="Times New Roman"/>
      <w:color w:val="000000"/>
      <w:sz w:val="24"/>
      <w:szCs w:val="24"/>
    </w:rPr>
  </w:style>
  <w:style w:type="paragraph" w:styleId="CommentText">
    <w:name w:val="annotation text"/>
    <w:basedOn w:val="Normal"/>
    <w:semiHidden/>
    <w:rsid w:val="00D66438"/>
    <w:pPr>
      <w:autoSpaceDE w:val="0"/>
      <w:autoSpaceDN w:val="0"/>
    </w:pPr>
    <w:rPr>
      <w:rFonts w:ascii="Times" w:hAnsi="Times" w:cs="Times"/>
    </w:rPr>
  </w:style>
  <w:style w:type="character" w:customStyle="1" w:styleId="spelle">
    <w:name w:val="spelle"/>
    <w:basedOn w:val="DefaultParagraphFont"/>
    <w:rsid w:val="00D27D7C"/>
  </w:style>
  <w:style w:type="paragraph" w:styleId="BodyTextIndent">
    <w:name w:val="Body Text Indent"/>
    <w:basedOn w:val="Normal"/>
    <w:rsid w:val="00C12367"/>
    <w:pPr>
      <w:spacing w:before="100" w:beforeAutospacing="1" w:after="100" w:afterAutospacing="1"/>
    </w:pPr>
    <w:rPr>
      <w:rFonts w:ascii="Times New Roman" w:hAnsi="Times New Roman"/>
      <w:color w:val="000000"/>
      <w:sz w:val="24"/>
      <w:szCs w:val="24"/>
    </w:rPr>
  </w:style>
  <w:style w:type="character" w:customStyle="1" w:styleId="grame">
    <w:name w:val="grame"/>
    <w:basedOn w:val="DefaultParagraphFont"/>
    <w:rsid w:val="00C12367"/>
  </w:style>
  <w:style w:type="paragraph" w:styleId="BodyText">
    <w:name w:val="Body Text"/>
    <w:basedOn w:val="Normal"/>
    <w:rsid w:val="00C12367"/>
    <w:pPr>
      <w:spacing w:before="100" w:beforeAutospacing="1" w:after="100" w:afterAutospacing="1"/>
    </w:pPr>
    <w:rPr>
      <w:rFonts w:ascii="Times New Roman" w:hAnsi="Times New Roman"/>
      <w:color w:val="000000"/>
      <w:sz w:val="24"/>
      <w:szCs w:val="24"/>
    </w:rPr>
  </w:style>
  <w:style w:type="paragraph" w:styleId="NormalWeb">
    <w:name w:val="Normal (Web)"/>
    <w:basedOn w:val="Normal"/>
    <w:uiPriority w:val="99"/>
    <w:rsid w:val="008C477D"/>
    <w:pPr>
      <w:spacing w:before="100" w:beforeAutospacing="1" w:after="100" w:afterAutospacing="1"/>
    </w:pPr>
    <w:rPr>
      <w:rFonts w:ascii="Times New Roman" w:hAnsi="Times New Roman"/>
      <w:sz w:val="24"/>
      <w:szCs w:val="24"/>
    </w:rPr>
  </w:style>
  <w:style w:type="character" w:styleId="Strong">
    <w:name w:val="Strong"/>
    <w:uiPriority w:val="22"/>
    <w:qFormat/>
    <w:rsid w:val="008C477D"/>
    <w:rPr>
      <w:b/>
      <w:bCs/>
    </w:rPr>
  </w:style>
  <w:style w:type="paragraph" w:customStyle="1" w:styleId="DataField11pt-Single">
    <w:name w:val="Data Field 11pt-Single"/>
    <w:basedOn w:val="Normal"/>
    <w:link w:val="DataField11pt-SingleChar"/>
    <w:rsid w:val="00B3451C"/>
    <w:pPr>
      <w:autoSpaceDE w:val="0"/>
      <w:autoSpaceDN w:val="0"/>
    </w:pPr>
    <w:rPr>
      <w:rFonts w:ascii="Arial" w:hAnsi="Arial" w:cs="Arial"/>
      <w:sz w:val="22"/>
    </w:rPr>
  </w:style>
  <w:style w:type="paragraph" w:customStyle="1" w:styleId="FormFieldCaption">
    <w:name w:val="Form Field Caption"/>
    <w:basedOn w:val="Normal"/>
    <w:rsid w:val="00B3451C"/>
    <w:pPr>
      <w:tabs>
        <w:tab w:val="left" w:pos="270"/>
      </w:tabs>
      <w:autoSpaceDE w:val="0"/>
      <w:autoSpaceDN w:val="0"/>
    </w:pPr>
    <w:rPr>
      <w:rFonts w:ascii="Arial" w:hAnsi="Arial" w:cs="Arial"/>
      <w:sz w:val="16"/>
      <w:szCs w:val="16"/>
    </w:rPr>
  </w:style>
  <w:style w:type="character" w:customStyle="1" w:styleId="DataField11pt-SingleChar">
    <w:name w:val="Data Field 11pt-Single Char"/>
    <w:link w:val="DataField11pt-Single"/>
    <w:rsid w:val="00B3451C"/>
    <w:rPr>
      <w:rFonts w:ascii="Arial" w:hAnsi="Arial" w:cs="Arial"/>
      <w:sz w:val="22"/>
      <w:lang w:val="en-US" w:eastAsia="en-US" w:bidi="ar-SA"/>
    </w:rPr>
  </w:style>
  <w:style w:type="paragraph" w:customStyle="1" w:styleId="HeadNoteNotItalics">
    <w:name w:val="HeadNoteNotItalics"/>
    <w:basedOn w:val="Normal"/>
    <w:rsid w:val="00B3451C"/>
    <w:pPr>
      <w:autoSpaceDE w:val="0"/>
      <w:autoSpaceDN w:val="0"/>
      <w:spacing w:before="40" w:after="40"/>
      <w:jc w:val="center"/>
    </w:pPr>
    <w:rPr>
      <w:rFonts w:ascii="Arial" w:hAnsi="Arial" w:cs="Arial"/>
      <w:iCs/>
      <w:sz w:val="16"/>
      <w:szCs w:val="16"/>
    </w:rPr>
  </w:style>
  <w:style w:type="character" w:styleId="Emphasis">
    <w:name w:val="Emphasis"/>
    <w:qFormat/>
    <w:rsid w:val="005A4759"/>
    <w:rPr>
      <w:i/>
      <w:iCs/>
    </w:rPr>
  </w:style>
  <w:style w:type="table" w:styleId="TableGrid">
    <w:name w:val="Table Grid"/>
    <w:basedOn w:val="TableNormal"/>
    <w:rsid w:val="00751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NIHContPg">
    <w:name w:val="footer NIH Cont Pg"/>
    <w:basedOn w:val="Footer"/>
    <w:rsid w:val="004A474A"/>
    <w:pPr>
      <w:pBdr>
        <w:top w:val="single" w:sz="6" w:space="0" w:color="auto"/>
      </w:pBdr>
      <w:tabs>
        <w:tab w:val="clear" w:pos="4320"/>
        <w:tab w:val="clear" w:pos="8640"/>
        <w:tab w:val="center" w:pos="5220"/>
      </w:tabs>
    </w:pPr>
    <w:rPr>
      <w:rFonts w:ascii="Helv" w:hAnsi="Helv"/>
      <w:sz w:val="18"/>
    </w:rPr>
  </w:style>
  <w:style w:type="character" w:customStyle="1" w:styleId="HeaderChar">
    <w:name w:val="Header Char"/>
    <w:link w:val="Header"/>
    <w:rsid w:val="00733407"/>
    <w:rPr>
      <w:rFonts w:ascii="Tms Rmn" w:hAnsi="Tms Rmn"/>
      <w:lang w:val="en-US" w:eastAsia="en-US" w:bidi="ar-SA"/>
    </w:rPr>
  </w:style>
  <w:style w:type="paragraph" w:styleId="BodyText2">
    <w:name w:val="Body Text 2"/>
    <w:basedOn w:val="Normal"/>
    <w:rsid w:val="00E76305"/>
    <w:pPr>
      <w:spacing w:after="120" w:line="480" w:lineRule="auto"/>
    </w:pPr>
  </w:style>
  <w:style w:type="character" w:styleId="CommentReference">
    <w:name w:val="annotation reference"/>
    <w:semiHidden/>
    <w:rsid w:val="00E27F88"/>
    <w:rPr>
      <w:sz w:val="16"/>
      <w:szCs w:val="16"/>
    </w:rPr>
  </w:style>
  <w:style w:type="paragraph" w:styleId="CommentSubject">
    <w:name w:val="annotation subject"/>
    <w:basedOn w:val="CommentText"/>
    <w:next w:val="CommentText"/>
    <w:semiHidden/>
    <w:rsid w:val="00E27F88"/>
    <w:pPr>
      <w:autoSpaceDE/>
      <w:autoSpaceDN/>
    </w:pPr>
    <w:rPr>
      <w:rFonts w:ascii="Tms Rmn" w:hAnsi="Tms Rmn" w:cs="Times New Roman"/>
      <w:b/>
      <w:bCs/>
    </w:rPr>
  </w:style>
  <w:style w:type="paragraph" w:customStyle="1" w:styleId="Default">
    <w:name w:val="Default"/>
    <w:rsid w:val="000334E5"/>
    <w:pPr>
      <w:autoSpaceDE w:val="0"/>
      <w:autoSpaceDN w:val="0"/>
      <w:adjustRightInd w:val="0"/>
    </w:pPr>
    <w:rPr>
      <w:rFonts w:ascii="Arial" w:hAnsi="Arial" w:cs="Arial"/>
      <w:color w:val="000000"/>
      <w:sz w:val="24"/>
      <w:szCs w:val="24"/>
    </w:rPr>
  </w:style>
  <w:style w:type="character" w:customStyle="1" w:styleId="Heading4Char">
    <w:name w:val="Heading 4 Char"/>
    <w:link w:val="Heading4"/>
    <w:semiHidden/>
    <w:rsid w:val="00343BE2"/>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3028">
      <w:bodyDiv w:val="1"/>
      <w:marLeft w:val="0"/>
      <w:marRight w:val="0"/>
      <w:marTop w:val="0"/>
      <w:marBottom w:val="0"/>
      <w:divBdr>
        <w:top w:val="none" w:sz="0" w:space="0" w:color="auto"/>
        <w:left w:val="none" w:sz="0" w:space="0" w:color="auto"/>
        <w:bottom w:val="none" w:sz="0" w:space="0" w:color="auto"/>
        <w:right w:val="none" w:sz="0" w:space="0" w:color="auto"/>
      </w:divBdr>
    </w:div>
    <w:div w:id="51077811">
      <w:bodyDiv w:val="1"/>
      <w:marLeft w:val="0"/>
      <w:marRight w:val="0"/>
      <w:marTop w:val="0"/>
      <w:marBottom w:val="0"/>
      <w:divBdr>
        <w:top w:val="none" w:sz="0" w:space="0" w:color="auto"/>
        <w:left w:val="none" w:sz="0" w:space="0" w:color="auto"/>
        <w:bottom w:val="none" w:sz="0" w:space="0" w:color="auto"/>
        <w:right w:val="none" w:sz="0" w:space="0" w:color="auto"/>
      </w:divBdr>
    </w:div>
    <w:div w:id="58014976">
      <w:bodyDiv w:val="1"/>
      <w:marLeft w:val="0"/>
      <w:marRight w:val="0"/>
      <w:marTop w:val="0"/>
      <w:marBottom w:val="0"/>
      <w:divBdr>
        <w:top w:val="none" w:sz="0" w:space="0" w:color="auto"/>
        <w:left w:val="none" w:sz="0" w:space="0" w:color="auto"/>
        <w:bottom w:val="none" w:sz="0" w:space="0" w:color="auto"/>
        <w:right w:val="none" w:sz="0" w:space="0" w:color="auto"/>
      </w:divBdr>
    </w:div>
    <w:div w:id="88545545">
      <w:bodyDiv w:val="1"/>
      <w:marLeft w:val="0"/>
      <w:marRight w:val="0"/>
      <w:marTop w:val="0"/>
      <w:marBottom w:val="0"/>
      <w:divBdr>
        <w:top w:val="none" w:sz="0" w:space="0" w:color="auto"/>
        <w:left w:val="none" w:sz="0" w:space="0" w:color="auto"/>
        <w:bottom w:val="none" w:sz="0" w:space="0" w:color="auto"/>
        <w:right w:val="none" w:sz="0" w:space="0" w:color="auto"/>
      </w:divBdr>
    </w:div>
    <w:div w:id="159471454">
      <w:bodyDiv w:val="1"/>
      <w:marLeft w:val="0"/>
      <w:marRight w:val="0"/>
      <w:marTop w:val="0"/>
      <w:marBottom w:val="0"/>
      <w:divBdr>
        <w:top w:val="none" w:sz="0" w:space="0" w:color="auto"/>
        <w:left w:val="none" w:sz="0" w:space="0" w:color="auto"/>
        <w:bottom w:val="none" w:sz="0" w:space="0" w:color="auto"/>
        <w:right w:val="none" w:sz="0" w:space="0" w:color="auto"/>
      </w:divBdr>
    </w:div>
    <w:div w:id="202209418">
      <w:bodyDiv w:val="1"/>
      <w:marLeft w:val="0"/>
      <w:marRight w:val="0"/>
      <w:marTop w:val="0"/>
      <w:marBottom w:val="0"/>
      <w:divBdr>
        <w:top w:val="none" w:sz="0" w:space="0" w:color="auto"/>
        <w:left w:val="none" w:sz="0" w:space="0" w:color="auto"/>
        <w:bottom w:val="none" w:sz="0" w:space="0" w:color="auto"/>
        <w:right w:val="none" w:sz="0" w:space="0" w:color="auto"/>
      </w:divBdr>
    </w:div>
    <w:div w:id="231812938">
      <w:bodyDiv w:val="1"/>
      <w:marLeft w:val="0"/>
      <w:marRight w:val="0"/>
      <w:marTop w:val="0"/>
      <w:marBottom w:val="0"/>
      <w:divBdr>
        <w:top w:val="none" w:sz="0" w:space="0" w:color="auto"/>
        <w:left w:val="none" w:sz="0" w:space="0" w:color="auto"/>
        <w:bottom w:val="none" w:sz="0" w:space="0" w:color="auto"/>
        <w:right w:val="none" w:sz="0" w:space="0" w:color="auto"/>
      </w:divBdr>
    </w:div>
    <w:div w:id="240869685">
      <w:bodyDiv w:val="1"/>
      <w:marLeft w:val="0"/>
      <w:marRight w:val="0"/>
      <w:marTop w:val="0"/>
      <w:marBottom w:val="0"/>
      <w:divBdr>
        <w:top w:val="none" w:sz="0" w:space="0" w:color="auto"/>
        <w:left w:val="none" w:sz="0" w:space="0" w:color="auto"/>
        <w:bottom w:val="none" w:sz="0" w:space="0" w:color="auto"/>
        <w:right w:val="none" w:sz="0" w:space="0" w:color="auto"/>
      </w:divBdr>
    </w:div>
    <w:div w:id="263877491">
      <w:bodyDiv w:val="1"/>
      <w:marLeft w:val="0"/>
      <w:marRight w:val="0"/>
      <w:marTop w:val="0"/>
      <w:marBottom w:val="0"/>
      <w:divBdr>
        <w:top w:val="none" w:sz="0" w:space="0" w:color="auto"/>
        <w:left w:val="none" w:sz="0" w:space="0" w:color="auto"/>
        <w:bottom w:val="none" w:sz="0" w:space="0" w:color="auto"/>
        <w:right w:val="none" w:sz="0" w:space="0" w:color="auto"/>
      </w:divBdr>
    </w:div>
    <w:div w:id="339821294">
      <w:bodyDiv w:val="1"/>
      <w:marLeft w:val="0"/>
      <w:marRight w:val="0"/>
      <w:marTop w:val="0"/>
      <w:marBottom w:val="0"/>
      <w:divBdr>
        <w:top w:val="none" w:sz="0" w:space="0" w:color="auto"/>
        <w:left w:val="none" w:sz="0" w:space="0" w:color="auto"/>
        <w:bottom w:val="none" w:sz="0" w:space="0" w:color="auto"/>
        <w:right w:val="none" w:sz="0" w:space="0" w:color="auto"/>
      </w:divBdr>
    </w:div>
    <w:div w:id="345717029">
      <w:bodyDiv w:val="1"/>
      <w:marLeft w:val="0"/>
      <w:marRight w:val="0"/>
      <w:marTop w:val="0"/>
      <w:marBottom w:val="0"/>
      <w:divBdr>
        <w:top w:val="none" w:sz="0" w:space="0" w:color="auto"/>
        <w:left w:val="none" w:sz="0" w:space="0" w:color="auto"/>
        <w:bottom w:val="none" w:sz="0" w:space="0" w:color="auto"/>
        <w:right w:val="none" w:sz="0" w:space="0" w:color="auto"/>
      </w:divBdr>
    </w:div>
    <w:div w:id="368645506">
      <w:bodyDiv w:val="1"/>
      <w:marLeft w:val="0"/>
      <w:marRight w:val="0"/>
      <w:marTop w:val="0"/>
      <w:marBottom w:val="0"/>
      <w:divBdr>
        <w:top w:val="none" w:sz="0" w:space="0" w:color="auto"/>
        <w:left w:val="none" w:sz="0" w:space="0" w:color="auto"/>
        <w:bottom w:val="none" w:sz="0" w:space="0" w:color="auto"/>
        <w:right w:val="none" w:sz="0" w:space="0" w:color="auto"/>
      </w:divBdr>
    </w:div>
    <w:div w:id="409815363">
      <w:bodyDiv w:val="1"/>
      <w:marLeft w:val="0"/>
      <w:marRight w:val="0"/>
      <w:marTop w:val="0"/>
      <w:marBottom w:val="0"/>
      <w:divBdr>
        <w:top w:val="none" w:sz="0" w:space="0" w:color="auto"/>
        <w:left w:val="none" w:sz="0" w:space="0" w:color="auto"/>
        <w:bottom w:val="none" w:sz="0" w:space="0" w:color="auto"/>
        <w:right w:val="none" w:sz="0" w:space="0" w:color="auto"/>
      </w:divBdr>
    </w:div>
    <w:div w:id="445471535">
      <w:bodyDiv w:val="1"/>
      <w:marLeft w:val="0"/>
      <w:marRight w:val="0"/>
      <w:marTop w:val="0"/>
      <w:marBottom w:val="0"/>
      <w:divBdr>
        <w:top w:val="none" w:sz="0" w:space="0" w:color="auto"/>
        <w:left w:val="none" w:sz="0" w:space="0" w:color="auto"/>
        <w:bottom w:val="none" w:sz="0" w:space="0" w:color="auto"/>
        <w:right w:val="none" w:sz="0" w:space="0" w:color="auto"/>
      </w:divBdr>
      <w:divsChild>
        <w:div w:id="1919704204">
          <w:marLeft w:val="0"/>
          <w:marRight w:val="0"/>
          <w:marTop w:val="0"/>
          <w:marBottom w:val="0"/>
          <w:divBdr>
            <w:top w:val="none" w:sz="0" w:space="0" w:color="auto"/>
            <w:left w:val="none" w:sz="0" w:space="0" w:color="auto"/>
            <w:bottom w:val="none" w:sz="0" w:space="0" w:color="auto"/>
            <w:right w:val="none" w:sz="0" w:space="0" w:color="auto"/>
          </w:divBdr>
        </w:div>
      </w:divsChild>
    </w:div>
    <w:div w:id="513540662">
      <w:bodyDiv w:val="1"/>
      <w:marLeft w:val="0"/>
      <w:marRight w:val="0"/>
      <w:marTop w:val="0"/>
      <w:marBottom w:val="0"/>
      <w:divBdr>
        <w:top w:val="none" w:sz="0" w:space="0" w:color="auto"/>
        <w:left w:val="none" w:sz="0" w:space="0" w:color="auto"/>
        <w:bottom w:val="none" w:sz="0" w:space="0" w:color="auto"/>
        <w:right w:val="none" w:sz="0" w:space="0" w:color="auto"/>
      </w:divBdr>
    </w:div>
    <w:div w:id="538051135">
      <w:bodyDiv w:val="1"/>
      <w:marLeft w:val="0"/>
      <w:marRight w:val="0"/>
      <w:marTop w:val="0"/>
      <w:marBottom w:val="0"/>
      <w:divBdr>
        <w:top w:val="none" w:sz="0" w:space="0" w:color="auto"/>
        <w:left w:val="none" w:sz="0" w:space="0" w:color="auto"/>
        <w:bottom w:val="none" w:sz="0" w:space="0" w:color="auto"/>
        <w:right w:val="none" w:sz="0" w:space="0" w:color="auto"/>
      </w:divBdr>
    </w:div>
    <w:div w:id="613024452">
      <w:bodyDiv w:val="1"/>
      <w:marLeft w:val="0"/>
      <w:marRight w:val="0"/>
      <w:marTop w:val="0"/>
      <w:marBottom w:val="0"/>
      <w:divBdr>
        <w:top w:val="none" w:sz="0" w:space="0" w:color="auto"/>
        <w:left w:val="none" w:sz="0" w:space="0" w:color="auto"/>
        <w:bottom w:val="none" w:sz="0" w:space="0" w:color="auto"/>
        <w:right w:val="none" w:sz="0" w:space="0" w:color="auto"/>
      </w:divBdr>
    </w:div>
    <w:div w:id="696198702">
      <w:bodyDiv w:val="1"/>
      <w:marLeft w:val="0"/>
      <w:marRight w:val="0"/>
      <w:marTop w:val="0"/>
      <w:marBottom w:val="0"/>
      <w:divBdr>
        <w:top w:val="none" w:sz="0" w:space="0" w:color="auto"/>
        <w:left w:val="none" w:sz="0" w:space="0" w:color="auto"/>
        <w:bottom w:val="none" w:sz="0" w:space="0" w:color="auto"/>
        <w:right w:val="none" w:sz="0" w:space="0" w:color="auto"/>
      </w:divBdr>
      <w:divsChild>
        <w:div w:id="1989701831">
          <w:marLeft w:val="0"/>
          <w:marRight w:val="0"/>
          <w:marTop w:val="0"/>
          <w:marBottom w:val="0"/>
          <w:divBdr>
            <w:top w:val="none" w:sz="0" w:space="0" w:color="auto"/>
            <w:left w:val="none" w:sz="0" w:space="0" w:color="auto"/>
            <w:bottom w:val="none" w:sz="0" w:space="0" w:color="auto"/>
            <w:right w:val="none" w:sz="0" w:space="0" w:color="auto"/>
          </w:divBdr>
        </w:div>
      </w:divsChild>
    </w:div>
    <w:div w:id="796098190">
      <w:bodyDiv w:val="1"/>
      <w:marLeft w:val="0"/>
      <w:marRight w:val="0"/>
      <w:marTop w:val="0"/>
      <w:marBottom w:val="0"/>
      <w:divBdr>
        <w:top w:val="none" w:sz="0" w:space="0" w:color="auto"/>
        <w:left w:val="none" w:sz="0" w:space="0" w:color="auto"/>
        <w:bottom w:val="none" w:sz="0" w:space="0" w:color="auto"/>
        <w:right w:val="none" w:sz="0" w:space="0" w:color="auto"/>
      </w:divBdr>
    </w:div>
    <w:div w:id="1027027094">
      <w:bodyDiv w:val="1"/>
      <w:marLeft w:val="0"/>
      <w:marRight w:val="0"/>
      <w:marTop w:val="0"/>
      <w:marBottom w:val="0"/>
      <w:divBdr>
        <w:top w:val="none" w:sz="0" w:space="0" w:color="auto"/>
        <w:left w:val="none" w:sz="0" w:space="0" w:color="auto"/>
        <w:bottom w:val="none" w:sz="0" w:space="0" w:color="auto"/>
        <w:right w:val="none" w:sz="0" w:space="0" w:color="auto"/>
      </w:divBdr>
    </w:div>
    <w:div w:id="1051923216">
      <w:bodyDiv w:val="1"/>
      <w:marLeft w:val="0"/>
      <w:marRight w:val="0"/>
      <w:marTop w:val="0"/>
      <w:marBottom w:val="0"/>
      <w:divBdr>
        <w:top w:val="none" w:sz="0" w:space="0" w:color="auto"/>
        <w:left w:val="none" w:sz="0" w:space="0" w:color="auto"/>
        <w:bottom w:val="none" w:sz="0" w:space="0" w:color="auto"/>
        <w:right w:val="none" w:sz="0" w:space="0" w:color="auto"/>
      </w:divBdr>
    </w:div>
    <w:div w:id="1093405027">
      <w:bodyDiv w:val="1"/>
      <w:marLeft w:val="0"/>
      <w:marRight w:val="0"/>
      <w:marTop w:val="0"/>
      <w:marBottom w:val="0"/>
      <w:divBdr>
        <w:top w:val="none" w:sz="0" w:space="0" w:color="auto"/>
        <w:left w:val="none" w:sz="0" w:space="0" w:color="auto"/>
        <w:bottom w:val="none" w:sz="0" w:space="0" w:color="auto"/>
        <w:right w:val="none" w:sz="0" w:space="0" w:color="auto"/>
      </w:divBdr>
    </w:div>
    <w:div w:id="1110470740">
      <w:bodyDiv w:val="1"/>
      <w:marLeft w:val="0"/>
      <w:marRight w:val="0"/>
      <w:marTop w:val="0"/>
      <w:marBottom w:val="0"/>
      <w:divBdr>
        <w:top w:val="none" w:sz="0" w:space="0" w:color="auto"/>
        <w:left w:val="none" w:sz="0" w:space="0" w:color="auto"/>
        <w:bottom w:val="none" w:sz="0" w:space="0" w:color="auto"/>
        <w:right w:val="none" w:sz="0" w:space="0" w:color="auto"/>
      </w:divBdr>
    </w:div>
    <w:div w:id="1127893565">
      <w:bodyDiv w:val="1"/>
      <w:marLeft w:val="0"/>
      <w:marRight w:val="0"/>
      <w:marTop w:val="0"/>
      <w:marBottom w:val="0"/>
      <w:divBdr>
        <w:top w:val="none" w:sz="0" w:space="0" w:color="auto"/>
        <w:left w:val="none" w:sz="0" w:space="0" w:color="auto"/>
        <w:bottom w:val="none" w:sz="0" w:space="0" w:color="auto"/>
        <w:right w:val="none" w:sz="0" w:space="0" w:color="auto"/>
      </w:divBdr>
    </w:div>
    <w:div w:id="1139108166">
      <w:bodyDiv w:val="1"/>
      <w:marLeft w:val="0"/>
      <w:marRight w:val="0"/>
      <w:marTop w:val="0"/>
      <w:marBottom w:val="0"/>
      <w:divBdr>
        <w:top w:val="none" w:sz="0" w:space="0" w:color="auto"/>
        <w:left w:val="none" w:sz="0" w:space="0" w:color="auto"/>
        <w:bottom w:val="none" w:sz="0" w:space="0" w:color="auto"/>
        <w:right w:val="none" w:sz="0" w:space="0" w:color="auto"/>
      </w:divBdr>
    </w:div>
    <w:div w:id="1169364397">
      <w:bodyDiv w:val="1"/>
      <w:marLeft w:val="0"/>
      <w:marRight w:val="0"/>
      <w:marTop w:val="0"/>
      <w:marBottom w:val="0"/>
      <w:divBdr>
        <w:top w:val="none" w:sz="0" w:space="0" w:color="auto"/>
        <w:left w:val="none" w:sz="0" w:space="0" w:color="auto"/>
        <w:bottom w:val="none" w:sz="0" w:space="0" w:color="auto"/>
        <w:right w:val="none" w:sz="0" w:space="0" w:color="auto"/>
      </w:divBdr>
    </w:div>
    <w:div w:id="1178035202">
      <w:bodyDiv w:val="1"/>
      <w:marLeft w:val="0"/>
      <w:marRight w:val="0"/>
      <w:marTop w:val="0"/>
      <w:marBottom w:val="0"/>
      <w:divBdr>
        <w:top w:val="none" w:sz="0" w:space="0" w:color="auto"/>
        <w:left w:val="none" w:sz="0" w:space="0" w:color="auto"/>
        <w:bottom w:val="none" w:sz="0" w:space="0" w:color="auto"/>
        <w:right w:val="none" w:sz="0" w:space="0" w:color="auto"/>
      </w:divBdr>
    </w:div>
    <w:div w:id="1452552579">
      <w:bodyDiv w:val="1"/>
      <w:marLeft w:val="0"/>
      <w:marRight w:val="0"/>
      <w:marTop w:val="0"/>
      <w:marBottom w:val="0"/>
      <w:divBdr>
        <w:top w:val="none" w:sz="0" w:space="0" w:color="auto"/>
        <w:left w:val="none" w:sz="0" w:space="0" w:color="auto"/>
        <w:bottom w:val="none" w:sz="0" w:space="0" w:color="auto"/>
        <w:right w:val="none" w:sz="0" w:space="0" w:color="auto"/>
      </w:divBdr>
    </w:div>
    <w:div w:id="1455294469">
      <w:bodyDiv w:val="1"/>
      <w:marLeft w:val="0"/>
      <w:marRight w:val="0"/>
      <w:marTop w:val="0"/>
      <w:marBottom w:val="0"/>
      <w:divBdr>
        <w:top w:val="none" w:sz="0" w:space="0" w:color="auto"/>
        <w:left w:val="none" w:sz="0" w:space="0" w:color="auto"/>
        <w:bottom w:val="none" w:sz="0" w:space="0" w:color="auto"/>
        <w:right w:val="none" w:sz="0" w:space="0" w:color="auto"/>
      </w:divBdr>
    </w:div>
    <w:div w:id="1459683950">
      <w:bodyDiv w:val="1"/>
      <w:marLeft w:val="0"/>
      <w:marRight w:val="0"/>
      <w:marTop w:val="0"/>
      <w:marBottom w:val="0"/>
      <w:divBdr>
        <w:top w:val="none" w:sz="0" w:space="0" w:color="auto"/>
        <w:left w:val="none" w:sz="0" w:space="0" w:color="auto"/>
        <w:bottom w:val="none" w:sz="0" w:space="0" w:color="auto"/>
        <w:right w:val="none" w:sz="0" w:space="0" w:color="auto"/>
      </w:divBdr>
    </w:div>
    <w:div w:id="1471172744">
      <w:bodyDiv w:val="1"/>
      <w:marLeft w:val="0"/>
      <w:marRight w:val="0"/>
      <w:marTop w:val="0"/>
      <w:marBottom w:val="0"/>
      <w:divBdr>
        <w:top w:val="none" w:sz="0" w:space="0" w:color="auto"/>
        <w:left w:val="none" w:sz="0" w:space="0" w:color="auto"/>
        <w:bottom w:val="none" w:sz="0" w:space="0" w:color="auto"/>
        <w:right w:val="none" w:sz="0" w:space="0" w:color="auto"/>
      </w:divBdr>
    </w:div>
    <w:div w:id="1634863921">
      <w:bodyDiv w:val="1"/>
      <w:marLeft w:val="0"/>
      <w:marRight w:val="0"/>
      <w:marTop w:val="0"/>
      <w:marBottom w:val="0"/>
      <w:divBdr>
        <w:top w:val="none" w:sz="0" w:space="0" w:color="auto"/>
        <w:left w:val="none" w:sz="0" w:space="0" w:color="auto"/>
        <w:bottom w:val="none" w:sz="0" w:space="0" w:color="auto"/>
        <w:right w:val="none" w:sz="0" w:space="0" w:color="auto"/>
      </w:divBdr>
    </w:div>
    <w:div w:id="1639385073">
      <w:bodyDiv w:val="1"/>
      <w:marLeft w:val="0"/>
      <w:marRight w:val="0"/>
      <w:marTop w:val="0"/>
      <w:marBottom w:val="0"/>
      <w:divBdr>
        <w:top w:val="none" w:sz="0" w:space="0" w:color="auto"/>
        <w:left w:val="none" w:sz="0" w:space="0" w:color="auto"/>
        <w:bottom w:val="none" w:sz="0" w:space="0" w:color="auto"/>
        <w:right w:val="none" w:sz="0" w:space="0" w:color="auto"/>
      </w:divBdr>
    </w:div>
    <w:div w:id="1650404647">
      <w:bodyDiv w:val="1"/>
      <w:marLeft w:val="0"/>
      <w:marRight w:val="0"/>
      <w:marTop w:val="0"/>
      <w:marBottom w:val="0"/>
      <w:divBdr>
        <w:top w:val="none" w:sz="0" w:space="0" w:color="auto"/>
        <w:left w:val="none" w:sz="0" w:space="0" w:color="auto"/>
        <w:bottom w:val="none" w:sz="0" w:space="0" w:color="auto"/>
        <w:right w:val="none" w:sz="0" w:space="0" w:color="auto"/>
      </w:divBdr>
    </w:div>
    <w:div w:id="1860193188">
      <w:bodyDiv w:val="1"/>
      <w:marLeft w:val="0"/>
      <w:marRight w:val="0"/>
      <w:marTop w:val="0"/>
      <w:marBottom w:val="0"/>
      <w:divBdr>
        <w:top w:val="none" w:sz="0" w:space="0" w:color="auto"/>
        <w:left w:val="none" w:sz="0" w:space="0" w:color="auto"/>
        <w:bottom w:val="none" w:sz="0" w:space="0" w:color="auto"/>
        <w:right w:val="none" w:sz="0" w:space="0" w:color="auto"/>
      </w:divBdr>
    </w:div>
    <w:div w:id="1863397086">
      <w:bodyDiv w:val="1"/>
      <w:marLeft w:val="0"/>
      <w:marRight w:val="0"/>
      <w:marTop w:val="0"/>
      <w:marBottom w:val="0"/>
      <w:divBdr>
        <w:top w:val="none" w:sz="0" w:space="0" w:color="auto"/>
        <w:left w:val="none" w:sz="0" w:space="0" w:color="auto"/>
        <w:bottom w:val="none" w:sz="0" w:space="0" w:color="auto"/>
        <w:right w:val="none" w:sz="0" w:space="0" w:color="auto"/>
      </w:divBdr>
    </w:div>
    <w:div w:id="1894416121">
      <w:bodyDiv w:val="1"/>
      <w:marLeft w:val="0"/>
      <w:marRight w:val="0"/>
      <w:marTop w:val="0"/>
      <w:marBottom w:val="0"/>
      <w:divBdr>
        <w:top w:val="none" w:sz="0" w:space="0" w:color="auto"/>
        <w:left w:val="none" w:sz="0" w:space="0" w:color="auto"/>
        <w:bottom w:val="none" w:sz="0" w:space="0" w:color="auto"/>
        <w:right w:val="none" w:sz="0" w:space="0" w:color="auto"/>
      </w:divBdr>
    </w:div>
    <w:div w:id="1914242234">
      <w:bodyDiv w:val="1"/>
      <w:marLeft w:val="0"/>
      <w:marRight w:val="0"/>
      <w:marTop w:val="0"/>
      <w:marBottom w:val="0"/>
      <w:divBdr>
        <w:top w:val="none" w:sz="0" w:space="0" w:color="auto"/>
        <w:left w:val="none" w:sz="0" w:space="0" w:color="auto"/>
        <w:bottom w:val="none" w:sz="0" w:space="0" w:color="auto"/>
        <w:right w:val="none" w:sz="0" w:space="0" w:color="auto"/>
      </w:divBdr>
    </w:div>
    <w:div w:id="1984383784">
      <w:bodyDiv w:val="1"/>
      <w:marLeft w:val="0"/>
      <w:marRight w:val="0"/>
      <w:marTop w:val="0"/>
      <w:marBottom w:val="0"/>
      <w:divBdr>
        <w:top w:val="none" w:sz="0" w:space="0" w:color="auto"/>
        <w:left w:val="none" w:sz="0" w:space="0" w:color="auto"/>
        <w:bottom w:val="none" w:sz="0" w:space="0" w:color="auto"/>
        <w:right w:val="none" w:sz="0" w:space="0" w:color="auto"/>
      </w:divBdr>
    </w:div>
    <w:div w:id="2034528069">
      <w:bodyDiv w:val="1"/>
      <w:marLeft w:val="0"/>
      <w:marRight w:val="0"/>
      <w:marTop w:val="0"/>
      <w:marBottom w:val="0"/>
      <w:divBdr>
        <w:top w:val="none" w:sz="0" w:space="0" w:color="auto"/>
        <w:left w:val="none" w:sz="0" w:space="0" w:color="auto"/>
        <w:bottom w:val="none" w:sz="0" w:space="0" w:color="auto"/>
        <w:right w:val="none" w:sz="0" w:space="0" w:color="auto"/>
      </w:divBdr>
    </w:div>
    <w:div w:id="2118475984">
      <w:bodyDiv w:val="1"/>
      <w:marLeft w:val="0"/>
      <w:marRight w:val="0"/>
      <w:marTop w:val="0"/>
      <w:marBottom w:val="0"/>
      <w:divBdr>
        <w:top w:val="none" w:sz="0" w:space="0" w:color="auto"/>
        <w:left w:val="none" w:sz="0" w:space="0" w:color="auto"/>
        <w:bottom w:val="none" w:sz="0" w:space="0" w:color="auto"/>
        <w:right w:val="none" w:sz="0" w:space="0" w:color="auto"/>
      </w:divBdr>
    </w:div>
    <w:div w:id="21381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P&amp;F application</vt:lpstr>
    </vt:vector>
  </TitlesOfParts>
  <Company> </Company>
  <LinksUpToDate>false</LinksUpToDate>
  <CharactersWithSpaces>3415</CharactersWithSpaces>
  <SharedDoc>false</SharedDoc>
  <HLinks>
    <vt:vector size="6" baseType="variant">
      <vt:variant>
        <vt:i4>6029418</vt:i4>
      </vt:variant>
      <vt:variant>
        <vt:i4>-1</vt:i4>
      </vt:variant>
      <vt:variant>
        <vt:i4>1026</vt:i4>
      </vt:variant>
      <vt:variant>
        <vt:i4>1</vt:i4>
      </vt:variant>
      <vt:variant>
        <vt:lpwstr>https://www.sibcr.org/images/Resized/bldg101_314x166.jpg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P&amp;F application</dc:title>
  <dc:subject/>
  <dc:creator>Delphine Goercke</dc:creator>
  <cp:keywords/>
  <cp:lastModifiedBy>Rebecca E. Walker</cp:lastModifiedBy>
  <cp:revision>8</cp:revision>
  <cp:lastPrinted>2023-04-06T00:07:00Z</cp:lastPrinted>
  <dcterms:created xsi:type="dcterms:W3CDTF">2021-08-20T15:55:00Z</dcterms:created>
  <dcterms:modified xsi:type="dcterms:W3CDTF">2023-05-15T18:51:00Z</dcterms:modified>
</cp:coreProperties>
</file>